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E47" w14:textId="67F1DAFB" w:rsidR="00C77013" w:rsidRPr="005A3410" w:rsidRDefault="00C77013" w:rsidP="00EE2A99">
      <w:pPr>
        <w:pStyle w:val="Normlnweb"/>
        <w:spacing w:before="0" w:beforeAutospacing="0" w:after="120" w:afterAutospacing="0"/>
        <w:jc w:val="center"/>
        <w:rPr>
          <w:b/>
          <w:bCs/>
          <w:u w:val="single"/>
          <w:lang w:eastAsia="en-US"/>
        </w:rPr>
      </w:pPr>
      <w:r w:rsidRPr="005A3410">
        <w:rPr>
          <w:b/>
          <w:bCs/>
          <w:u w:val="single"/>
          <w:lang w:eastAsia="en-US"/>
        </w:rPr>
        <w:t>TISKOVÉ SDĚLENÍ</w:t>
      </w:r>
    </w:p>
    <w:p w14:paraId="1D171E2E" w14:textId="37C0E357" w:rsidR="00C77013" w:rsidRPr="005A3410" w:rsidRDefault="00C77013" w:rsidP="00EE2A99">
      <w:pPr>
        <w:pStyle w:val="Normlnweb"/>
        <w:spacing w:before="0" w:beforeAutospacing="0" w:after="0" w:afterAutospacing="0"/>
        <w:jc w:val="center"/>
        <w:rPr>
          <w:b/>
          <w:bCs/>
          <w:u w:val="single"/>
          <w:lang w:eastAsia="en-US"/>
        </w:rPr>
      </w:pPr>
      <w:r w:rsidRPr="005A3410">
        <w:rPr>
          <w:b/>
          <w:bCs/>
          <w:u w:val="single"/>
          <w:lang w:eastAsia="en-US"/>
        </w:rPr>
        <w:t>VÝBOR PRO ROZPOČTOVÉ PROGNÓZY</w:t>
      </w:r>
    </w:p>
    <w:p w14:paraId="50F1EEFE" w14:textId="77777777" w:rsidR="004B28C8" w:rsidRPr="005A3410" w:rsidRDefault="004B28C8" w:rsidP="00EE2A99">
      <w:pPr>
        <w:jc w:val="both"/>
      </w:pPr>
    </w:p>
    <w:p w14:paraId="3ACE1E07" w14:textId="3D25B157" w:rsidR="003E1DAD" w:rsidRDefault="003E1DAD" w:rsidP="00EE2A99">
      <w:pPr>
        <w:jc w:val="both"/>
      </w:pPr>
    </w:p>
    <w:p w14:paraId="7E8E6622" w14:textId="17A8293F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Výbor pro rozpočtové prognózy na svém čtvrtečním jednání</w:t>
      </w:r>
      <w:r w:rsidR="002127AD" w:rsidRPr="00EE2A99">
        <w:rPr>
          <w:rFonts w:asciiTheme="minorHAnsi" w:hAnsiTheme="minorHAnsi" w:cstheme="minorHAnsi"/>
        </w:rPr>
        <w:t xml:space="preserve"> dne 25. ledna</w:t>
      </w:r>
      <w:r w:rsidRPr="00EE2A99">
        <w:rPr>
          <w:rFonts w:asciiTheme="minorHAnsi" w:hAnsiTheme="minorHAnsi" w:cstheme="minorHAnsi"/>
        </w:rPr>
        <w:t xml:space="preserve"> </w:t>
      </w:r>
      <w:r w:rsidR="00223BE9" w:rsidRPr="00EE2A99">
        <w:rPr>
          <w:rFonts w:asciiTheme="minorHAnsi" w:hAnsiTheme="minorHAnsi" w:cstheme="minorHAnsi"/>
        </w:rPr>
        <w:t xml:space="preserve">2022 </w:t>
      </w:r>
      <w:r w:rsidRPr="00EE2A99">
        <w:rPr>
          <w:rFonts w:asciiTheme="minorHAnsi" w:hAnsiTheme="minorHAnsi" w:cstheme="minorHAnsi"/>
        </w:rPr>
        <w:t xml:space="preserve">vyhodnotil </w:t>
      </w:r>
      <w:r w:rsidR="002127AD" w:rsidRPr="00EE2A99">
        <w:rPr>
          <w:rFonts w:asciiTheme="minorHAnsi" w:hAnsiTheme="minorHAnsi" w:cstheme="minorHAnsi"/>
        </w:rPr>
        <w:t xml:space="preserve">lednovou </w:t>
      </w:r>
      <w:r w:rsidRPr="00EE2A99">
        <w:rPr>
          <w:rFonts w:asciiTheme="minorHAnsi" w:hAnsiTheme="minorHAnsi" w:cstheme="minorHAnsi"/>
          <w:b/>
          <w:bCs/>
        </w:rPr>
        <w:t>makroekonomickou predikci ministerstva financí pro rok 202</w:t>
      </w:r>
      <w:r w:rsidR="003E262A" w:rsidRPr="00EE2A99">
        <w:rPr>
          <w:rFonts w:asciiTheme="minorHAnsi" w:hAnsiTheme="minorHAnsi" w:cstheme="minorHAnsi"/>
          <w:b/>
          <w:bCs/>
        </w:rPr>
        <w:t>2</w:t>
      </w:r>
      <w:r w:rsidRPr="00EE2A99">
        <w:rPr>
          <w:rFonts w:asciiTheme="minorHAnsi" w:hAnsiTheme="minorHAnsi" w:cstheme="minorHAnsi"/>
        </w:rPr>
        <w:t xml:space="preserve"> z hlediska pravděpodobnosti jejího naplnění jako </w:t>
      </w:r>
      <w:r w:rsidRPr="00EE2A99">
        <w:rPr>
          <w:rFonts w:asciiTheme="minorHAnsi" w:hAnsiTheme="minorHAnsi" w:cstheme="minorHAnsi"/>
          <w:b/>
          <w:bCs/>
        </w:rPr>
        <w:t>realistickou</w:t>
      </w:r>
      <w:r w:rsidRPr="00EE2A99">
        <w:rPr>
          <w:rFonts w:asciiTheme="minorHAnsi" w:hAnsiTheme="minorHAnsi" w:cstheme="minorHAnsi"/>
        </w:rPr>
        <w:t xml:space="preserve">. Pro uvedené hodnocení hlasovalo </w:t>
      </w:r>
      <w:r w:rsidR="0039634F" w:rsidRPr="00EE2A99">
        <w:rPr>
          <w:rFonts w:asciiTheme="minorHAnsi" w:hAnsiTheme="minorHAnsi" w:cstheme="minorHAnsi"/>
        </w:rPr>
        <w:t>8</w:t>
      </w:r>
      <w:r w:rsidRPr="00EE2A99">
        <w:rPr>
          <w:rFonts w:asciiTheme="minorHAnsi" w:hAnsiTheme="minorHAnsi" w:cstheme="minorHAnsi"/>
        </w:rPr>
        <w:t xml:space="preserve"> z </w:t>
      </w:r>
      <w:r w:rsidR="00815FAF" w:rsidRPr="00EE2A99">
        <w:rPr>
          <w:rFonts w:asciiTheme="minorHAnsi" w:hAnsiTheme="minorHAnsi" w:cstheme="minorHAnsi"/>
        </w:rPr>
        <w:t>8</w:t>
      </w:r>
      <w:r w:rsidRPr="00EE2A99">
        <w:rPr>
          <w:rFonts w:asciiTheme="minorHAnsi" w:hAnsiTheme="minorHAnsi" w:cstheme="minorHAnsi"/>
        </w:rPr>
        <w:t xml:space="preserve"> přítomných členů Výboru</w:t>
      </w:r>
      <w:r w:rsidR="0039634F" w:rsidRPr="00EE2A99">
        <w:rPr>
          <w:rFonts w:asciiTheme="minorHAnsi" w:hAnsiTheme="minorHAnsi" w:cstheme="minorHAnsi"/>
        </w:rPr>
        <w:t>.</w:t>
      </w:r>
      <w:r w:rsidRPr="00EE2A99">
        <w:rPr>
          <w:rFonts w:asciiTheme="minorHAnsi" w:hAnsiTheme="minorHAnsi" w:cstheme="minorHAnsi"/>
        </w:rPr>
        <w:t xml:space="preserve"> </w:t>
      </w:r>
    </w:p>
    <w:p w14:paraId="29430B3D" w14:textId="2BB4603F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</w:p>
    <w:p w14:paraId="41DD0928" w14:textId="3D05B580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Členové Výboru shledali prognózu konsistentní a souhlasili s jejím celkovým vyzněním. Zdůrazňována byla značná rizika v jednotlivých složkách prognózy, která ale většina členů považovala celkově za</w:t>
      </w:r>
      <w:r w:rsidR="00EE2A99">
        <w:rPr>
          <w:rFonts w:asciiTheme="minorHAnsi" w:hAnsiTheme="minorHAnsi" w:cstheme="minorHAnsi"/>
        </w:rPr>
        <w:t> </w:t>
      </w:r>
      <w:r w:rsidRPr="00EE2A99">
        <w:rPr>
          <w:rFonts w:asciiTheme="minorHAnsi" w:hAnsiTheme="minorHAnsi" w:cstheme="minorHAnsi"/>
        </w:rPr>
        <w:t>symetrická. Dva členové zmínili bilanci rizik jako směřující spíš k obezřetnostnímu než optimistickému hodnocení. Opakovaně zaznělo, že je šance na vyšší růst soukromé i vládní spotřeby, než ukazuje prognóza. Opačný vývoj byl některými členy předpokládán pro tvorbu fixních investic. Diskuse se vedla ohledně prognózované nulové změny zásob v roce 2022, přičemž jejich eventuální rozpouštění by ale zřejmě bylo kompenzováno zlepšením čistého exportu. Největší nejistota byla shledána u výhledu inflace. Tato nejistota je nicméně sdílena všemi členy Výboru, takže přístup Ministerstva financí ČR k prognóze inflace nebyl zpochybněn.</w:t>
      </w:r>
    </w:p>
    <w:p w14:paraId="37F11C84" w14:textId="77777777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</w:p>
    <w:p w14:paraId="37DFB8AA" w14:textId="1D6DC9D4" w:rsidR="003E1DAD" w:rsidRPr="00EE2A99" w:rsidRDefault="00335E77" w:rsidP="00EE2A99">
      <w:pPr>
        <w:jc w:val="both"/>
        <w:rPr>
          <w:rFonts w:asciiTheme="minorHAnsi" w:hAnsiTheme="minorHAnsi" w:cstheme="minorHAnsi"/>
        </w:rPr>
      </w:pPr>
      <w:bookmarkStart w:id="0" w:name="_Hlk94024601"/>
      <w:r w:rsidRPr="00EE2A99">
        <w:rPr>
          <w:rFonts w:asciiTheme="minorHAnsi" w:hAnsiTheme="minorHAnsi" w:cstheme="minorHAnsi"/>
          <w:i/>
          <w:iCs/>
        </w:rPr>
        <w:t xml:space="preserve">„Vývoj inflace zůstává pro tuto chvíli největší makroekonomickou nejistotou roku 2022. Zpřesnění jejího celoročního odhadu ale </w:t>
      </w:r>
      <w:r w:rsidR="005C2022" w:rsidRPr="00EE2A99">
        <w:rPr>
          <w:rFonts w:asciiTheme="minorHAnsi" w:hAnsiTheme="minorHAnsi" w:cstheme="minorHAnsi"/>
          <w:i/>
          <w:iCs/>
        </w:rPr>
        <w:t xml:space="preserve">bude </w:t>
      </w:r>
      <w:r w:rsidRPr="00EE2A99">
        <w:rPr>
          <w:rFonts w:asciiTheme="minorHAnsi" w:hAnsiTheme="minorHAnsi" w:cstheme="minorHAnsi"/>
          <w:i/>
          <w:iCs/>
        </w:rPr>
        <w:t>možné až po zveřejnění lednové hodnoty CPI</w:t>
      </w:r>
      <w:r w:rsidR="005C2022" w:rsidRPr="00EE2A99">
        <w:rPr>
          <w:rFonts w:asciiTheme="minorHAnsi" w:hAnsiTheme="minorHAnsi" w:cstheme="minorHAnsi"/>
          <w:i/>
          <w:iCs/>
        </w:rPr>
        <w:t>,</w:t>
      </w:r>
      <w:r w:rsidRPr="00EE2A99">
        <w:rPr>
          <w:rFonts w:asciiTheme="minorHAnsi" w:hAnsiTheme="minorHAnsi" w:cstheme="minorHAnsi"/>
          <w:i/>
          <w:iCs/>
        </w:rPr>
        <w:t>“</w:t>
      </w:r>
      <w:r w:rsidRPr="00EE2A99">
        <w:rPr>
          <w:rFonts w:asciiTheme="minorHAnsi" w:hAnsiTheme="minorHAnsi" w:cstheme="minorHAnsi"/>
        </w:rPr>
        <w:t xml:space="preserve"> říká Pavel Sobíšek, </w:t>
      </w:r>
      <w:r w:rsidR="00B52DC7" w:rsidRPr="00EE2A99">
        <w:rPr>
          <w:rFonts w:asciiTheme="minorHAnsi" w:hAnsiTheme="minorHAnsi" w:cstheme="minorHAnsi"/>
        </w:rPr>
        <w:t>předseda Výboru pro rozpočtové prognózy a hlavní ekonom UniCredit Bank.</w:t>
      </w:r>
    </w:p>
    <w:p w14:paraId="1CBC1AE4" w14:textId="77777777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</w:p>
    <w:bookmarkEnd w:id="0"/>
    <w:p w14:paraId="238AC086" w14:textId="3BA9457A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 xml:space="preserve">Kromě nové makroekonomické predikce ministerstva financí posoudil Výbor pro rozpočtové prognózy na svém zasedání také </w:t>
      </w:r>
      <w:r w:rsidR="009072B4" w:rsidRPr="00EE2A99">
        <w:rPr>
          <w:rFonts w:asciiTheme="minorHAnsi" w:hAnsiTheme="minorHAnsi" w:cstheme="minorHAnsi"/>
        </w:rPr>
        <w:t xml:space="preserve">lednovou </w:t>
      </w:r>
      <w:r w:rsidRPr="00EE2A99">
        <w:rPr>
          <w:rFonts w:asciiTheme="minorHAnsi" w:hAnsiTheme="minorHAnsi" w:cstheme="minorHAnsi"/>
          <w:b/>
          <w:bCs/>
        </w:rPr>
        <w:t xml:space="preserve">fiskální </w:t>
      </w:r>
      <w:r w:rsidR="006F1B67" w:rsidRPr="00EE2A99">
        <w:rPr>
          <w:rFonts w:asciiTheme="minorHAnsi" w:hAnsiTheme="minorHAnsi" w:cstheme="minorHAnsi"/>
          <w:b/>
          <w:bCs/>
        </w:rPr>
        <w:t>predikci</w:t>
      </w:r>
      <w:r w:rsidRPr="00EE2A99">
        <w:rPr>
          <w:rFonts w:asciiTheme="minorHAnsi" w:hAnsiTheme="minorHAnsi" w:cstheme="minorHAnsi"/>
          <w:b/>
          <w:bCs/>
        </w:rPr>
        <w:t xml:space="preserve"> ministerstva financí</w:t>
      </w:r>
      <w:r w:rsidRPr="00EE2A99">
        <w:rPr>
          <w:rFonts w:asciiTheme="minorHAnsi" w:hAnsiTheme="minorHAnsi" w:cstheme="minorHAnsi"/>
        </w:rPr>
        <w:t>. Z hlediska pravděpodobnosti jejího naplnění v roce 202</w:t>
      </w:r>
      <w:r w:rsidR="005C4B5A" w:rsidRPr="00EE2A99">
        <w:rPr>
          <w:rFonts w:asciiTheme="minorHAnsi" w:hAnsiTheme="minorHAnsi" w:cstheme="minorHAnsi"/>
        </w:rPr>
        <w:t>2</w:t>
      </w:r>
      <w:r w:rsidRPr="00EE2A99">
        <w:rPr>
          <w:rFonts w:asciiTheme="minorHAnsi" w:hAnsiTheme="minorHAnsi" w:cstheme="minorHAnsi"/>
        </w:rPr>
        <w:t xml:space="preserve"> ji označil rovněž za </w:t>
      </w:r>
      <w:r w:rsidRPr="00EE2A99">
        <w:rPr>
          <w:rFonts w:asciiTheme="minorHAnsi" w:hAnsiTheme="minorHAnsi" w:cstheme="minorHAnsi"/>
          <w:b/>
          <w:bCs/>
        </w:rPr>
        <w:t>realistickou</w:t>
      </w:r>
      <w:r w:rsidRPr="00EE2A99">
        <w:rPr>
          <w:rFonts w:asciiTheme="minorHAnsi" w:hAnsiTheme="minorHAnsi" w:cstheme="minorHAnsi"/>
        </w:rPr>
        <w:t xml:space="preserve">. Pro toto zařazení hlasovalo </w:t>
      </w:r>
      <w:r w:rsidR="00274C85" w:rsidRPr="00EE2A99">
        <w:rPr>
          <w:rFonts w:asciiTheme="minorHAnsi" w:hAnsiTheme="minorHAnsi" w:cstheme="minorHAnsi"/>
        </w:rPr>
        <w:t>8</w:t>
      </w:r>
      <w:r w:rsidRPr="00EE2A99">
        <w:rPr>
          <w:rFonts w:asciiTheme="minorHAnsi" w:hAnsiTheme="minorHAnsi" w:cstheme="minorHAnsi"/>
        </w:rPr>
        <w:t xml:space="preserve"> z </w:t>
      </w:r>
      <w:r w:rsidR="00C33FB0" w:rsidRPr="00EE2A99">
        <w:rPr>
          <w:rFonts w:asciiTheme="minorHAnsi" w:hAnsiTheme="minorHAnsi" w:cstheme="minorHAnsi"/>
        </w:rPr>
        <w:t>8</w:t>
      </w:r>
      <w:r w:rsidRPr="00EE2A99">
        <w:rPr>
          <w:rFonts w:asciiTheme="minorHAnsi" w:hAnsiTheme="minorHAnsi" w:cstheme="minorHAnsi"/>
        </w:rPr>
        <w:t xml:space="preserve"> přítomných členů Výboru</w:t>
      </w:r>
      <w:r w:rsidR="00274C85" w:rsidRPr="00EE2A99">
        <w:rPr>
          <w:rFonts w:asciiTheme="minorHAnsi" w:hAnsiTheme="minorHAnsi" w:cstheme="minorHAnsi"/>
        </w:rPr>
        <w:t>.</w:t>
      </w:r>
    </w:p>
    <w:p w14:paraId="67DB2392" w14:textId="293D3720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</w:p>
    <w:p w14:paraId="2C7886C4" w14:textId="2D9E75D5" w:rsidR="008620C3" w:rsidRPr="00EE2A99" w:rsidRDefault="008620C3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Tak jako v předešlých obdobích, zůstávají jakékoliv predikce zatíženy zvýšenou nejistotou týkající se epidemiologického vývoje, a tudíž i rychlosti zotavování tuzemské ekonomiky. Nejistotu v této chvíli dále zvyšuje akcelerující inflace, která bude ovlivňovat nominální hodnotu zboží a služeb a dopadat citelně na daňové inkaso. Přesnější odhad inflace pro rok 2022 však bude možné učinit až se znalostí skutečných čísel z ledna letošního roku. Uvedené nejistoty pak vedly i k rozdílným názorům mezi členy Výboru ohledně odhadů daňových příjmů ministerstva.</w:t>
      </w:r>
    </w:p>
    <w:p w14:paraId="1D089A11" w14:textId="621AAD14" w:rsidR="003E1DAD" w:rsidRPr="00EE2A99" w:rsidRDefault="003E1DAD" w:rsidP="00EE2A99">
      <w:pPr>
        <w:jc w:val="both"/>
        <w:rPr>
          <w:rFonts w:asciiTheme="minorHAnsi" w:hAnsiTheme="minorHAnsi" w:cstheme="minorHAnsi"/>
        </w:rPr>
      </w:pPr>
    </w:p>
    <w:p w14:paraId="40290BB2" w14:textId="12EABEDB" w:rsidR="00DA60D6" w:rsidRPr="00EE2A99" w:rsidRDefault="009F29D0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„</w:t>
      </w:r>
      <w:r w:rsidRPr="00EE2A99">
        <w:rPr>
          <w:rFonts w:asciiTheme="minorHAnsi" w:hAnsiTheme="minorHAnsi" w:cstheme="minorHAnsi"/>
          <w:i/>
          <w:iCs/>
        </w:rPr>
        <w:t>Někteří členové považovali například daně z příjmů právnických osob mírně nadhodnocené a naopak inkaso daně z příjmů fyzických osob za nepatrně podhodnocené, protože čekají oproti ministerstvu vyšší růst mezd a platů. Navzdory dílčím neshodám však byla celková predikce vyhodnocena jako realistická</w:t>
      </w:r>
      <w:r w:rsidRPr="00EE2A99">
        <w:rPr>
          <w:rFonts w:asciiTheme="minorHAnsi" w:hAnsiTheme="minorHAnsi" w:cstheme="minorHAnsi"/>
        </w:rPr>
        <w:t xml:space="preserve">,“ uvádí Jakub Seidler, </w:t>
      </w:r>
      <w:r w:rsidR="007D127D" w:rsidRPr="00EE2A99">
        <w:rPr>
          <w:rFonts w:asciiTheme="minorHAnsi" w:hAnsiTheme="minorHAnsi" w:cstheme="minorHAnsi"/>
        </w:rPr>
        <w:t>místopředseda Výboru pro rozpočtové prognózy a hlavní ekonom České bankovní asociace.</w:t>
      </w:r>
    </w:p>
    <w:p w14:paraId="1A6B7E85" w14:textId="77777777" w:rsidR="009F29D0" w:rsidRPr="00EE2A99" w:rsidRDefault="009F29D0" w:rsidP="00EE2A99">
      <w:pPr>
        <w:jc w:val="both"/>
        <w:rPr>
          <w:rFonts w:asciiTheme="minorHAnsi" w:hAnsiTheme="minorHAnsi" w:cstheme="minorHAnsi"/>
        </w:rPr>
      </w:pPr>
    </w:p>
    <w:p w14:paraId="1CCDF2AE" w14:textId="48619926" w:rsidR="00E23E17" w:rsidRDefault="003E1DAD" w:rsidP="00EE2A99">
      <w:pPr>
        <w:jc w:val="both"/>
        <w:rPr>
          <w:rFonts w:asciiTheme="minorHAnsi" w:hAnsiTheme="minorHAnsi" w:cstheme="minorHAnsi"/>
        </w:rPr>
      </w:pPr>
      <w:r w:rsidRPr="00EE2A99">
        <w:rPr>
          <w:rFonts w:asciiTheme="minorHAnsi" w:hAnsiTheme="minorHAnsi" w:cstheme="minorHAnsi"/>
        </w:rPr>
        <w:t>Obě nová stanoviska Výboru pro rozpočtové prognózy najdete v plném znění včetně zdůvodnění v</w:t>
      </w:r>
      <w:r w:rsidR="00EE2A99">
        <w:rPr>
          <w:rFonts w:asciiTheme="minorHAnsi" w:hAnsiTheme="minorHAnsi" w:cstheme="minorHAnsi"/>
        </w:rPr>
        <w:t> </w:t>
      </w:r>
      <w:r w:rsidRPr="00EE2A99">
        <w:rPr>
          <w:rFonts w:asciiTheme="minorHAnsi" w:hAnsiTheme="minorHAnsi" w:cstheme="minorHAnsi"/>
        </w:rPr>
        <w:t>příloze tohoto e-mailu</w:t>
      </w:r>
      <w:r w:rsidR="005C4B5A" w:rsidRPr="00EE2A99">
        <w:rPr>
          <w:rFonts w:asciiTheme="minorHAnsi" w:hAnsiTheme="minorHAnsi" w:cstheme="minorHAnsi"/>
        </w:rPr>
        <w:t>.</w:t>
      </w:r>
    </w:p>
    <w:p w14:paraId="7C276130" w14:textId="0DC86D5F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6C6FACC6" w14:textId="77777777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39290DA6" w14:textId="77777777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71DE5F24" w14:textId="77777777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1D49C8E5" w14:textId="77777777" w:rsidR="00EE2A99" w:rsidRDefault="00EE2A99" w:rsidP="00EE2A99">
      <w:pPr>
        <w:jc w:val="both"/>
        <w:rPr>
          <w:rFonts w:asciiTheme="minorHAnsi" w:hAnsiTheme="minorHAnsi" w:cstheme="minorHAnsi"/>
        </w:rPr>
      </w:pPr>
    </w:p>
    <w:p w14:paraId="5D187D99" w14:textId="6D059F04" w:rsidR="00EE2A99" w:rsidRPr="00EE2A99" w:rsidRDefault="00EE2A99" w:rsidP="00EE2A9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Více o Výboru pro rozpočtové prognózy </w:t>
      </w:r>
      <w:hyperlink r:id="rId7" w:history="1">
        <w:r w:rsidRPr="00EE2A99">
          <w:rPr>
            <w:rStyle w:val="Hypertextovodkaz"/>
            <w:rFonts w:asciiTheme="minorHAnsi" w:hAnsiTheme="minorHAnsi" w:cstheme="minorHAnsi"/>
          </w:rPr>
          <w:t>zde</w:t>
        </w:r>
      </w:hyperlink>
      <w:r>
        <w:rPr>
          <w:rFonts w:asciiTheme="minorHAnsi" w:hAnsiTheme="minorHAnsi" w:cstheme="minorHAnsi"/>
        </w:rPr>
        <w:t>.</w:t>
      </w:r>
    </w:p>
    <w:sectPr w:rsidR="00EE2A99" w:rsidRPr="00EE2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EBD7" w14:textId="77777777" w:rsidR="001037D9" w:rsidRDefault="001037D9" w:rsidP="00DB0437">
      <w:r>
        <w:separator/>
      </w:r>
    </w:p>
  </w:endnote>
  <w:endnote w:type="continuationSeparator" w:id="0">
    <w:p w14:paraId="45D151AC" w14:textId="77777777" w:rsidR="001037D9" w:rsidRDefault="001037D9" w:rsidP="00DB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7C57A" w14:textId="77777777" w:rsidR="001037D9" w:rsidRDefault="001037D9" w:rsidP="00DB0437">
      <w:r>
        <w:separator/>
      </w:r>
    </w:p>
  </w:footnote>
  <w:footnote w:type="continuationSeparator" w:id="0">
    <w:p w14:paraId="30356101" w14:textId="77777777" w:rsidR="001037D9" w:rsidRDefault="001037D9" w:rsidP="00DB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04"/>
    <w:rsid w:val="00047DE1"/>
    <w:rsid w:val="001037D9"/>
    <w:rsid w:val="00135176"/>
    <w:rsid w:val="002127AD"/>
    <w:rsid w:val="00223BE9"/>
    <w:rsid w:val="002615FF"/>
    <w:rsid w:val="00274C85"/>
    <w:rsid w:val="002B7CB1"/>
    <w:rsid w:val="002B7F34"/>
    <w:rsid w:val="002D7E85"/>
    <w:rsid w:val="002F21C0"/>
    <w:rsid w:val="002F7E35"/>
    <w:rsid w:val="00335E77"/>
    <w:rsid w:val="00357CB2"/>
    <w:rsid w:val="00367083"/>
    <w:rsid w:val="0039634F"/>
    <w:rsid w:val="003E1DAD"/>
    <w:rsid w:val="003E262A"/>
    <w:rsid w:val="00427458"/>
    <w:rsid w:val="004523B0"/>
    <w:rsid w:val="004B28C8"/>
    <w:rsid w:val="00530605"/>
    <w:rsid w:val="005A3410"/>
    <w:rsid w:val="005B7661"/>
    <w:rsid w:val="005C2022"/>
    <w:rsid w:val="005C4B5A"/>
    <w:rsid w:val="005D0DFA"/>
    <w:rsid w:val="006212DB"/>
    <w:rsid w:val="006F1B67"/>
    <w:rsid w:val="007038A7"/>
    <w:rsid w:val="007106E4"/>
    <w:rsid w:val="007200B6"/>
    <w:rsid w:val="00760503"/>
    <w:rsid w:val="007D127D"/>
    <w:rsid w:val="00815FAF"/>
    <w:rsid w:val="0084193C"/>
    <w:rsid w:val="008620C3"/>
    <w:rsid w:val="009072B4"/>
    <w:rsid w:val="00911724"/>
    <w:rsid w:val="00930304"/>
    <w:rsid w:val="00943914"/>
    <w:rsid w:val="00954944"/>
    <w:rsid w:val="00996E97"/>
    <w:rsid w:val="009F29D0"/>
    <w:rsid w:val="00A3638A"/>
    <w:rsid w:val="00AC55F7"/>
    <w:rsid w:val="00AD6C31"/>
    <w:rsid w:val="00B048CB"/>
    <w:rsid w:val="00B21A79"/>
    <w:rsid w:val="00B3454C"/>
    <w:rsid w:val="00B52DC7"/>
    <w:rsid w:val="00B63420"/>
    <w:rsid w:val="00C12220"/>
    <w:rsid w:val="00C33FB0"/>
    <w:rsid w:val="00C470BE"/>
    <w:rsid w:val="00C47EAA"/>
    <w:rsid w:val="00C54207"/>
    <w:rsid w:val="00C77013"/>
    <w:rsid w:val="00D06716"/>
    <w:rsid w:val="00D205EE"/>
    <w:rsid w:val="00D5007F"/>
    <w:rsid w:val="00DA60D6"/>
    <w:rsid w:val="00DB0437"/>
    <w:rsid w:val="00DF2D2F"/>
    <w:rsid w:val="00E23E17"/>
    <w:rsid w:val="00E72079"/>
    <w:rsid w:val="00EB47AC"/>
    <w:rsid w:val="00EE1260"/>
    <w:rsid w:val="00EE2A99"/>
    <w:rsid w:val="00F4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2633"/>
  <w15:chartTrackingRefBased/>
  <w15:docId w15:val="{5487E5BC-F850-4BBE-9506-0276EC3B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030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30304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30304"/>
    <w:pPr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basedOn w:val="Normln"/>
    <w:uiPriority w:val="99"/>
    <w:semiHidden/>
    <w:rsid w:val="00930304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04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0437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0437"/>
    <w:rPr>
      <w:vertAlign w:val="superscript"/>
    </w:rPr>
  </w:style>
  <w:style w:type="paragraph" w:styleId="Revize">
    <w:name w:val="Revision"/>
    <w:hidden/>
    <w:uiPriority w:val="99"/>
    <w:semiHidden/>
    <w:rsid w:val="005C2022"/>
    <w:pPr>
      <w:spacing w:after="0" w:line="240" w:lineRule="auto"/>
    </w:pPr>
    <w:rPr>
      <w:rFonts w:ascii="Calibri" w:hAnsi="Calibri" w:cs="Calibri"/>
    </w:rPr>
  </w:style>
  <w:style w:type="character" w:styleId="Nevyeenzmnka">
    <w:name w:val="Unresolved Mention"/>
    <w:basedOn w:val="Standardnpsmoodstavce"/>
    <w:uiPriority w:val="99"/>
    <w:semiHidden/>
    <w:unhideWhenUsed/>
    <w:rsid w:val="00EE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rr.cz/vybor-pro-rozpoctove-prognozy/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F6F96B3635EB47A61541A8B676E701" ma:contentTypeVersion="12" ma:contentTypeDescription="Vytvoří nový dokument" ma:contentTypeScope="" ma:versionID="e7762a68a82f6bfbab7e3ab5e4d8199c">
  <xsd:schema xmlns:xsd="http://www.w3.org/2001/XMLSchema" xmlns:xs="http://www.w3.org/2001/XMLSchema" xmlns:p="http://schemas.microsoft.com/office/2006/metadata/properties" xmlns:ns2="03d09f60-37ca-4bd5-8e74-fea7cc6b8b2a" xmlns:ns3="54c68d60-7d63-4002-8e14-5143441963c5" targetNamespace="http://schemas.microsoft.com/office/2006/metadata/properties" ma:root="true" ma:fieldsID="2e0feb15ec72d502c6475ec23246da18" ns2:_="" ns3:_="">
    <xsd:import namespace="03d09f60-37ca-4bd5-8e74-fea7cc6b8b2a"/>
    <xsd:import namespace="54c68d60-7d63-4002-8e14-514344196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9f60-37ca-4bd5-8e74-fea7cc6b8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68d60-7d63-4002-8e14-514344196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81B0FF-1BC1-E249-8117-B1C59BCD5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36B438-30D6-4ADA-A69F-8985EABD8C52}"/>
</file>

<file path=customXml/itemProps3.xml><?xml version="1.0" encoding="utf-8"?>
<ds:datastoreItem xmlns:ds="http://schemas.openxmlformats.org/officeDocument/2006/customXml" ds:itemID="{FFF30E0C-10FF-442E-92C8-476367A24931}"/>
</file>

<file path=customXml/itemProps4.xml><?xml version="1.0" encoding="utf-8"?>
<ds:datastoreItem xmlns:ds="http://schemas.openxmlformats.org/officeDocument/2006/customXml" ds:itemID="{FFF7ACEB-7CAB-46AF-9CD6-3FCA50AF3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Monika Petrásková</cp:lastModifiedBy>
  <cp:revision>2</cp:revision>
  <cp:lastPrinted>2021-08-31T07:07:00Z</cp:lastPrinted>
  <dcterms:created xsi:type="dcterms:W3CDTF">2022-01-26T08:15:00Z</dcterms:created>
  <dcterms:modified xsi:type="dcterms:W3CDTF">2022-01-26T08:15:00Z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2022-01-25T16:21:00Z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dd2945e9-6dfd-4dc3-b899-90e58ede53cb</vt:lpwstr>
  </property>
  <property fmtid="{D5CDD505-2E9C-101B-9397-08002B2CF9AE}" pid="8" name="MSIP_Label_29db9e61-aac5-4f6e-805d-ceb8cb9983a1_ContentBits">
    <vt:lpwstr>0</vt:lpwstr>
  </property>
  <property fmtid="{D5CDD505-2E9C-101B-9397-08002B2CF9AE}" pid="9" name="ContentTypeId">
    <vt:lpwstr>0x01010014F6F96B3635EB47A61541A8B676E701</vt:lpwstr>
  </property>
</Properties>
</file>