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726489"/>
    <w:p w14:paraId="6148DEC8" w14:textId="05810C82" w:rsidR="00B77F0E" w:rsidRDefault="00366A87" w:rsidP="00257DD1">
      <w:pPr>
        <w:spacing w:after="0" w:line="338" w:lineRule="auto"/>
        <w:ind w:right="-2" w:hanging="142"/>
        <w:jc w:val="right"/>
        <w:rPr>
          <w:rFonts w:eastAsia="Arial" w:cs="Arial"/>
          <w:b/>
          <w:color w:val="181717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4AB148" wp14:editId="5B401B8A">
                <wp:simplePos x="0" y="0"/>
                <wp:positionH relativeFrom="column">
                  <wp:posOffset>2322467</wp:posOffset>
                </wp:positionH>
                <wp:positionV relativeFrom="paragraph">
                  <wp:posOffset>6294936</wp:posOffset>
                </wp:positionV>
                <wp:extent cx="3554095" cy="2008324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095" cy="200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5FC95" w14:textId="1EE51E40" w:rsidR="00B10270" w:rsidRDefault="00F636CA" w:rsidP="00AB752C">
                            <w:pPr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eastAsia="Arial" w:cs="Arial"/>
                                <w:b/>
                                <w:sz w:val="52"/>
                              </w:rPr>
                              <w:t>D</w:t>
                            </w:r>
                            <w:r w:rsidR="00366A87">
                              <w:rPr>
                                <w:rFonts w:eastAsia="Arial" w:cs="Arial"/>
                                <w:b/>
                                <w:sz w:val="52"/>
                              </w:rPr>
                              <w:t>opady důchodové reformy</w:t>
                            </w:r>
                            <w:r w:rsidR="00BE7A6E" w:rsidRPr="00BE7A6E">
                              <w:t xml:space="preserve"> </w:t>
                            </w:r>
                            <w:r w:rsidR="00BE7A6E" w:rsidRPr="00BE7A6E">
                              <w:rPr>
                                <w:rFonts w:eastAsia="Arial" w:cs="Arial"/>
                                <w:b/>
                                <w:sz w:val="52"/>
                              </w:rPr>
                              <w:t xml:space="preserve">na stabilitu a udržitelnost veřejných financí v dlouhém </w:t>
                            </w:r>
                            <w:r w:rsidR="00BE7A6E">
                              <w:rPr>
                                <w:rFonts w:eastAsia="Arial" w:cs="Arial"/>
                                <w:b/>
                                <w:sz w:val="52"/>
                              </w:rPr>
                              <w:t xml:space="preserve">  </w:t>
                            </w:r>
                            <w:r w:rsidR="00BE7A6E" w:rsidRPr="00BE7A6E">
                              <w:rPr>
                                <w:rFonts w:eastAsia="Arial" w:cs="Arial"/>
                                <w:b/>
                                <w:sz w:val="52"/>
                              </w:rPr>
                              <w:t>horizontu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B148" id="Rectangle 13" o:spid="_x0000_s1026" style="position:absolute;left:0;text-align:left;margin-left:182.85pt;margin-top:495.65pt;width:279.85pt;height:15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" filled="f" stroked="f">
                <v:textbox inset="0,0,0,0">
                  <w:txbxContent>
                    <w:p w14:paraId="2975FC95" w14:textId="1EE51E40" w:rsidR="00B10270" w:rsidRDefault="00F636CA" w:rsidP="00AB752C"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eastAsia="Arial" w:cs="Arial"/>
                          <w:b/>
                          <w:sz w:val="52"/>
                        </w:rPr>
                        <w:t>D</w:t>
                      </w:r>
                      <w:r w:rsidR="00366A87">
                        <w:rPr>
                          <w:rFonts w:eastAsia="Arial" w:cs="Arial"/>
                          <w:b/>
                          <w:sz w:val="52"/>
                        </w:rPr>
                        <w:t>opady důchodové reformy</w:t>
                      </w:r>
                      <w:r w:rsidR="00BE7A6E" w:rsidRPr="00BE7A6E">
                        <w:t xml:space="preserve"> </w:t>
                      </w:r>
                      <w:r w:rsidR="00BE7A6E" w:rsidRPr="00BE7A6E">
                        <w:rPr>
                          <w:rFonts w:eastAsia="Arial" w:cs="Arial"/>
                          <w:b/>
                          <w:sz w:val="52"/>
                        </w:rPr>
                        <w:t xml:space="preserve">na stabilitu a udržitelnost veřejných financí v dlouhém </w:t>
                      </w:r>
                      <w:r w:rsidR="00BE7A6E">
                        <w:rPr>
                          <w:rFonts w:eastAsia="Arial" w:cs="Arial"/>
                          <w:b/>
                          <w:sz w:val="52"/>
                        </w:rPr>
                        <w:t xml:space="preserve">  </w:t>
                      </w:r>
                      <w:r w:rsidR="00BE7A6E" w:rsidRPr="00BE7A6E">
                        <w:rPr>
                          <w:rFonts w:eastAsia="Arial" w:cs="Arial"/>
                          <w:b/>
                          <w:sz w:val="52"/>
                        </w:rPr>
                        <w:t>horizontu</w:t>
                      </w:r>
                    </w:p>
                  </w:txbxContent>
                </v:textbox>
              </v:rect>
            </w:pict>
          </mc:Fallback>
        </mc:AlternateContent>
      </w:r>
      <w:r w:rsidR="00E31824">
        <w:rPr>
          <w:noProof/>
        </w:rPr>
        <w:drawing>
          <wp:anchor distT="0" distB="0" distL="114300" distR="114300" simplePos="0" relativeHeight="251662848" behindDoc="0" locked="0" layoutInCell="1" allowOverlap="1" wp14:anchorId="50D393A9" wp14:editId="246046A8">
            <wp:simplePos x="0" y="0"/>
            <wp:positionH relativeFrom="leftMargin">
              <wp:posOffset>890179</wp:posOffset>
            </wp:positionH>
            <wp:positionV relativeFrom="topMargin">
              <wp:posOffset>1264285</wp:posOffset>
            </wp:positionV>
            <wp:extent cx="4262400" cy="1738800"/>
            <wp:effectExtent l="0" t="0" r="5080" b="0"/>
            <wp:wrapNone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0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D90A00" wp14:editId="683664A2">
                <wp:simplePos x="0" y="0"/>
                <wp:positionH relativeFrom="column">
                  <wp:posOffset>2588895</wp:posOffset>
                </wp:positionH>
                <wp:positionV relativeFrom="paragraph">
                  <wp:posOffset>8550910</wp:posOffset>
                </wp:positionV>
                <wp:extent cx="3171600" cy="223200"/>
                <wp:effectExtent l="0" t="0" r="0" b="0"/>
                <wp:wrapNone/>
                <wp:docPr id="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00" cy="22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C657F4" w14:textId="77777777" w:rsidR="00B10270" w:rsidRDefault="00B10270" w:rsidP="00B10270">
                            <w:r>
                              <w:rPr>
                                <w:rFonts w:eastAsia="Arial" w:cs="Arial"/>
                                <w:sz w:val="28"/>
                              </w:rPr>
                              <w:t>Úřad Národní rozpočtové rady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0A00" id="Rectangle 15" o:spid="_x0000_s1027" style="position:absolute;left:0;text-align:left;margin-left:203.85pt;margin-top:673.3pt;width:249.75pt;height:17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" filled="f" stroked="f">
                <v:textbox inset="0,0,0,0">
                  <w:txbxContent>
                    <w:p w14:paraId="17C657F4" w14:textId="77777777" w:rsidR="00B10270" w:rsidRDefault="00B10270" w:rsidP="00B10270">
                      <w:r>
                        <w:rPr>
                          <w:rFonts w:eastAsia="Arial" w:cs="Arial"/>
                          <w:sz w:val="28"/>
                        </w:rPr>
                        <w:t>Úřad Národní rozpočtové rady</w:t>
                      </w:r>
                    </w:p>
                  </w:txbxContent>
                </v:textbox>
              </v:rect>
            </w:pict>
          </mc:Fallback>
        </mc:AlternateContent>
      </w:r>
      <w:r w:rsidR="00AC69D8">
        <w:rPr>
          <w:noProof/>
        </w:rPr>
        <w:drawing>
          <wp:anchor distT="0" distB="0" distL="114300" distR="114300" simplePos="0" relativeHeight="251661823" behindDoc="0" locked="0" layoutInCell="1" allowOverlap="1" wp14:anchorId="157A732A" wp14:editId="38C723B1">
            <wp:simplePos x="0" y="0"/>
            <wp:positionH relativeFrom="column">
              <wp:posOffset>-710565</wp:posOffset>
            </wp:positionH>
            <wp:positionV relativeFrom="paragraph">
              <wp:posOffset>-1044212</wp:posOffset>
            </wp:positionV>
            <wp:extent cx="7543673" cy="10691877"/>
            <wp:effectExtent l="0" t="0" r="0" b="0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3673" cy="1069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E861E" w14:textId="7B32A74B" w:rsidR="00EA6A18" w:rsidRDefault="00EA6A18" w:rsidP="00257DD1">
      <w:pPr>
        <w:spacing w:after="0" w:line="338" w:lineRule="auto"/>
        <w:ind w:right="-2" w:hanging="142"/>
        <w:jc w:val="right"/>
        <w:rPr>
          <w:rFonts w:eastAsia="Arial" w:cs="Arial"/>
          <w:b/>
          <w:color w:val="181717"/>
          <w:sz w:val="21"/>
        </w:rPr>
        <w:sectPr w:rsidR="00EA6A18" w:rsidSect="000C239C">
          <w:footerReference w:type="even" r:id="rId13"/>
          <w:footerReference w:type="default" r:id="rId14"/>
          <w:pgSz w:w="11906" w:h="16838" w:code="9"/>
          <w:pgMar w:top="1701" w:right="851" w:bottom="1418" w:left="1134" w:header="709" w:footer="1015" w:gutter="0"/>
          <w:cols w:space="708"/>
          <w:docGrid w:linePitch="360"/>
        </w:sectPr>
      </w:pPr>
    </w:p>
    <w:p w14:paraId="1ECE1469" w14:textId="6D51D557" w:rsidR="00257DD1" w:rsidRPr="00FB098A" w:rsidRDefault="00763EFB" w:rsidP="00915B46">
      <w:pPr>
        <w:spacing w:before="9600" w:after="0" w:line="338" w:lineRule="auto"/>
        <w:ind w:hanging="142"/>
        <w:jc w:val="right"/>
        <w:rPr>
          <w:rFonts w:eastAsia="Arial" w:cs="Arial"/>
          <w:b/>
          <w:color w:val="181717"/>
          <w:sz w:val="20"/>
          <w:szCs w:val="20"/>
        </w:rPr>
      </w:pPr>
      <w:r w:rsidRPr="00763EFB">
        <w:rPr>
          <w:rFonts w:eastAsia="Arial" w:cs="Arial"/>
          <w:b/>
          <w:color w:val="181717"/>
          <w:sz w:val="20"/>
          <w:szCs w:val="20"/>
        </w:rPr>
        <w:lastRenderedPageBreak/>
        <w:t>Dopady důchodové reformy</w:t>
      </w:r>
      <w:r w:rsidR="0086322D" w:rsidRPr="0086322D">
        <w:t xml:space="preserve"> </w:t>
      </w:r>
      <w:r w:rsidR="0086322D" w:rsidRPr="0086322D">
        <w:rPr>
          <w:rFonts w:eastAsia="Arial" w:cs="Arial"/>
          <w:b/>
          <w:color w:val="181717"/>
          <w:sz w:val="20"/>
          <w:szCs w:val="20"/>
        </w:rPr>
        <w:t>na stabilitu a udržitelnost veřejných financí v dlouhém horizontu</w:t>
      </w:r>
    </w:p>
    <w:p w14:paraId="65BC9E7B" w14:textId="26C3142D" w:rsidR="00BE51FC" w:rsidRPr="00FB098A" w:rsidRDefault="00D53295" w:rsidP="00BE51FC">
      <w:pPr>
        <w:spacing w:after="0" w:line="338" w:lineRule="auto"/>
        <w:ind w:hanging="142"/>
        <w:jc w:val="right"/>
        <w:rPr>
          <w:rFonts w:eastAsia="Arial" w:cs="Arial"/>
          <w:color w:val="181717"/>
          <w:sz w:val="20"/>
          <w:szCs w:val="20"/>
        </w:rPr>
      </w:pPr>
      <w:r w:rsidRPr="00FB098A">
        <w:rPr>
          <w:rFonts w:eastAsia="Arial" w:cs="Arial"/>
          <w:color w:val="181717"/>
          <w:sz w:val="20"/>
          <w:szCs w:val="20"/>
        </w:rPr>
        <w:t>Informační studie</w:t>
      </w:r>
    </w:p>
    <w:p w14:paraId="4EBFB5A8" w14:textId="15EE7079" w:rsidR="00D53295" w:rsidRPr="00FB098A" w:rsidRDefault="00B10270" w:rsidP="00BE51FC">
      <w:pPr>
        <w:spacing w:after="0" w:line="338" w:lineRule="auto"/>
        <w:ind w:hanging="142"/>
        <w:jc w:val="right"/>
        <w:rPr>
          <w:rFonts w:eastAsia="Arial" w:cs="Arial"/>
          <w:color w:val="181717"/>
          <w:sz w:val="20"/>
          <w:szCs w:val="20"/>
        </w:rPr>
      </w:pPr>
      <w:r w:rsidRPr="00FB098A">
        <w:rPr>
          <w:rFonts w:eastAsia="Arial" w:cs="Arial"/>
          <w:color w:val="181717"/>
          <w:sz w:val="20"/>
          <w:szCs w:val="20"/>
        </w:rPr>
        <w:t>s</w:t>
      </w:r>
      <w:r w:rsidR="00D53295" w:rsidRPr="00FB098A">
        <w:rPr>
          <w:rFonts w:eastAsia="Arial" w:cs="Arial"/>
          <w:color w:val="181717"/>
          <w:sz w:val="20"/>
          <w:szCs w:val="20"/>
        </w:rPr>
        <w:t>ekce Makroekonomických a fiskálních analýz</w:t>
      </w:r>
    </w:p>
    <w:p w14:paraId="62F1BD0F" w14:textId="7E0DC8EF" w:rsidR="00257DD1" w:rsidRPr="00FB098A" w:rsidRDefault="00924C56" w:rsidP="00591BB3">
      <w:pPr>
        <w:spacing w:after="0" w:line="338" w:lineRule="auto"/>
        <w:ind w:hanging="142"/>
        <w:jc w:val="right"/>
        <w:rPr>
          <w:rFonts w:eastAsia="Arial" w:cs="Arial"/>
          <w:color w:val="181717"/>
          <w:sz w:val="20"/>
          <w:szCs w:val="20"/>
        </w:rPr>
      </w:pPr>
      <w:r>
        <w:rPr>
          <w:rFonts w:eastAsia="Arial" w:cs="Arial"/>
          <w:color w:val="181717"/>
          <w:sz w:val="20"/>
          <w:szCs w:val="20"/>
        </w:rPr>
        <w:t>duben</w:t>
      </w:r>
      <w:r w:rsidR="00CD7D41" w:rsidRPr="00FB098A">
        <w:rPr>
          <w:rFonts w:eastAsia="Arial" w:cs="Arial"/>
          <w:color w:val="181717"/>
          <w:sz w:val="20"/>
          <w:szCs w:val="20"/>
        </w:rPr>
        <w:t xml:space="preserve"> </w:t>
      </w:r>
      <w:r w:rsidR="00F636CA" w:rsidRPr="00FB098A">
        <w:rPr>
          <w:rFonts w:eastAsia="Arial" w:cs="Arial"/>
          <w:color w:val="181717"/>
          <w:sz w:val="20"/>
          <w:szCs w:val="20"/>
        </w:rPr>
        <w:t>202</w:t>
      </w:r>
      <w:r w:rsidR="00366A87">
        <w:rPr>
          <w:rFonts w:eastAsia="Arial" w:cs="Arial"/>
          <w:color w:val="181717"/>
          <w:sz w:val="20"/>
          <w:szCs w:val="20"/>
        </w:rPr>
        <w:t>5</w:t>
      </w:r>
    </w:p>
    <w:p w14:paraId="4B864A04" w14:textId="77777777" w:rsidR="00FA253F" w:rsidRPr="00FA253F" w:rsidRDefault="00FA253F" w:rsidP="00FA253F">
      <w:pPr>
        <w:spacing w:after="120" w:line="240" w:lineRule="auto"/>
        <w:ind w:hanging="142"/>
        <w:jc w:val="right"/>
        <w:rPr>
          <w:sz w:val="20"/>
          <w:szCs w:val="20"/>
        </w:rPr>
      </w:pPr>
      <w:r w:rsidRPr="00FB098A">
        <w:rPr>
          <w:sz w:val="20"/>
          <w:szCs w:val="20"/>
        </w:rPr>
        <w:t>Michal Hlaváček (michal.hlavacek@unrr.cz)</w:t>
      </w:r>
    </w:p>
    <w:p w14:paraId="6EEEDC23" w14:textId="15FF25D5" w:rsidR="00257DD1" w:rsidRPr="00DB16DC" w:rsidRDefault="00257DD1" w:rsidP="00FA253F">
      <w:pPr>
        <w:spacing w:after="120" w:line="240" w:lineRule="auto"/>
        <w:ind w:hanging="142"/>
        <w:jc w:val="right"/>
        <w:rPr>
          <w:rFonts w:eastAsia="Arial" w:cs="Arial"/>
          <w:color w:val="181717"/>
          <w:sz w:val="20"/>
          <w:szCs w:val="20"/>
        </w:rPr>
      </w:pPr>
      <w:r w:rsidRPr="00DB16DC">
        <w:rPr>
          <w:rFonts w:eastAsia="Arial" w:cs="Arial"/>
          <w:color w:val="181717"/>
          <w:sz w:val="20"/>
          <w:szCs w:val="20"/>
        </w:rPr>
        <w:t>Úřad Národní rozpočtové rady</w:t>
      </w:r>
    </w:p>
    <w:p w14:paraId="5C8015F0" w14:textId="77777777" w:rsidR="00257DD1" w:rsidRPr="00DB16DC" w:rsidRDefault="00257DD1" w:rsidP="00257DD1">
      <w:pPr>
        <w:spacing w:after="80" w:line="405" w:lineRule="auto"/>
        <w:ind w:right="-2" w:hanging="142"/>
        <w:jc w:val="right"/>
        <w:rPr>
          <w:rFonts w:eastAsia="Arial" w:cs="Arial"/>
          <w:color w:val="181717"/>
          <w:sz w:val="20"/>
          <w:szCs w:val="20"/>
        </w:rPr>
      </w:pPr>
      <w:r w:rsidRPr="00DB16DC">
        <w:rPr>
          <w:rFonts w:eastAsia="Arial" w:cs="Arial"/>
          <w:color w:val="181717"/>
          <w:sz w:val="20"/>
          <w:szCs w:val="20"/>
        </w:rPr>
        <w:t>Holečkova 31, 150 00 Praha 5</w:t>
      </w:r>
    </w:p>
    <w:p w14:paraId="38D66F54" w14:textId="77777777" w:rsidR="00257DD1" w:rsidRPr="00DB16DC" w:rsidRDefault="00257DD1" w:rsidP="00257DD1">
      <w:pPr>
        <w:spacing w:after="120" w:line="240" w:lineRule="auto"/>
        <w:ind w:hanging="142"/>
        <w:jc w:val="right"/>
        <w:rPr>
          <w:rFonts w:eastAsia="Arial" w:cs="Arial"/>
          <w:color w:val="181717"/>
          <w:sz w:val="20"/>
          <w:szCs w:val="20"/>
        </w:rPr>
      </w:pPr>
      <w:r w:rsidRPr="00DB16DC">
        <w:rPr>
          <w:rFonts w:eastAsia="Arial" w:cs="Arial"/>
          <w:color w:val="181717"/>
          <w:sz w:val="20"/>
          <w:szCs w:val="20"/>
        </w:rPr>
        <w:t>tel.: 277 771 010</w:t>
      </w:r>
    </w:p>
    <w:p w14:paraId="65FB470F" w14:textId="3B25EF4A" w:rsidR="008968C2" w:rsidRPr="00DB16DC" w:rsidRDefault="00257DD1" w:rsidP="00140712">
      <w:pPr>
        <w:spacing w:after="120" w:line="240" w:lineRule="auto"/>
        <w:ind w:hanging="142"/>
        <w:jc w:val="right"/>
        <w:rPr>
          <w:rFonts w:eastAsia="Arial" w:cs="Arial"/>
          <w:color w:val="181717"/>
          <w:sz w:val="20"/>
          <w:szCs w:val="20"/>
        </w:rPr>
      </w:pPr>
      <w:r w:rsidRPr="00DB16DC">
        <w:rPr>
          <w:rFonts w:eastAsia="Arial" w:cs="Arial"/>
          <w:color w:val="181717"/>
          <w:sz w:val="20"/>
          <w:szCs w:val="20"/>
        </w:rPr>
        <w:t xml:space="preserve">e-mail: </w:t>
      </w:r>
      <w:r w:rsidR="008968C2" w:rsidRPr="00BC24E6">
        <w:rPr>
          <w:rFonts w:eastAsia="Arial" w:cs="Arial"/>
          <w:color w:val="181717"/>
          <w:sz w:val="20"/>
          <w:szCs w:val="20"/>
        </w:rPr>
        <w:t>podatelna@unrr.cz</w:t>
      </w:r>
    </w:p>
    <w:p w14:paraId="4C7A7B60" w14:textId="4B2BAF92" w:rsidR="001B651F" w:rsidRPr="00DB16DC" w:rsidRDefault="00257DD1" w:rsidP="00140712">
      <w:pPr>
        <w:spacing w:after="120" w:line="240" w:lineRule="auto"/>
        <w:ind w:hanging="142"/>
        <w:jc w:val="right"/>
        <w:rPr>
          <w:rFonts w:eastAsia="Arial" w:cs="Arial"/>
          <w:color w:val="181717"/>
          <w:sz w:val="20"/>
          <w:szCs w:val="20"/>
        </w:rPr>
        <w:sectPr w:rsidR="001B651F" w:rsidRPr="00DB16DC" w:rsidSect="008C25E4">
          <w:headerReference w:type="even" r:id="rId15"/>
          <w:footerReference w:type="even" r:id="rId16"/>
          <w:pgSz w:w="11906" w:h="16838" w:code="9"/>
          <w:pgMar w:top="1701" w:right="851" w:bottom="1418" w:left="1134" w:header="709" w:footer="1015" w:gutter="0"/>
          <w:cols w:space="708"/>
          <w:vAlign w:val="bottom"/>
          <w:docGrid w:linePitch="360"/>
        </w:sectPr>
      </w:pPr>
      <w:r w:rsidRPr="00DB16DC">
        <w:rPr>
          <w:rFonts w:eastAsia="Arial" w:cs="Arial"/>
          <w:color w:val="181717"/>
          <w:sz w:val="20"/>
          <w:szCs w:val="20"/>
        </w:rPr>
        <w:t>www.unrr.cz</w:t>
      </w:r>
    </w:p>
    <w:p w14:paraId="4994229F" w14:textId="77777777" w:rsidR="001B651F" w:rsidRDefault="001B651F" w:rsidP="00257DD1">
      <w:pPr>
        <w:tabs>
          <w:tab w:val="left" w:pos="1823"/>
        </w:tabs>
        <w:spacing w:after="120" w:line="240" w:lineRule="auto"/>
        <w:rPr>
          <w:rFonts w:asciiTheme="majorHAnsi" w:hAnsiTheme="majorHAnsi" w:cstheme="majorHAnsi"/>
          <w:b/>
          <w:color w:val="0070C0"/>
          <w:sz w:val="32"/>
          <w:szCs w:val="32"/>
        </w:rPr>
        <w:sectPr w:rsidR="001B651F" w:rsidSect="008B0797">
          <w:headerReference w:type="default" r:id="rId17"/>
          <w:type w:val="continuous"/>
          <w:pgSz w:w="11906" w:h="16838" w:code="9"/>
          <w:pgMar w:top="1701" w:right="851" w:bottom="1418" w:left="1134" w:header="709" w:footer="709" w:gutter="0"/>
          <w:cols w:space="708"/>
          <w:docGrid w:linePitch="360"/>
        </w:sectPr>
      </w:pPr>
    </w:p>
    <w:p w14:paraId="377C1F8F" w14:textId="6074698D" w:rsidR="00257DD1" w:rsidRDefault="005942C6" w:rsidP="00CE1A72">
      <w:pPr>
        <w:pStyle w:val="NADPIS1BEZSEL"/>
      </w:pPr>
      <w:bookmarkStart w:id="1" w:name="_Hlk194567530"/>
      <w:r>
        <w:lastRenderedPageBreak/>
        <w:t>D</w:t>
      </w:r>
      <w:r w:rsidR="00366A87">
        <w:t>opady důchodové reformy</w:t>
      </w:r>
      <w:bookmarkEnd w:id="1"/>
      <w:r w:rsidR="00972454">
        <w:t xml:space="preserve"> na stabilitu a udržitelnost</w:t>
      </w:r>
      <w:r w:rsidR="00474281">
        <w:t xml:space="preserve"> veřejných financí v dlouhém horizontu</w:t>
      </w:r>
    </w:p>
    <w:p w14:paraId="5E4104D8" w14:textId="04F73291" w:rsidR="00474281" w:rsidRDefault="00BC1C0A" w:rsidP="00EB2B8E">
      <w:pPr>
        <w:pStyle w:val="ZKLADNSTYL"/>
        <w:rPr>
          <w:sz w:val="24"/>
          <w:szCs w:val="32"/>
        </w:rPr>
      </w:pPr>
      <w:bookmarkStart w:id="2" w:name="_Hlk8806466"/>
      <w:r>
        <w:rPr>
          <w:sz w:val="24"/>
          <w:szCs w:val="32"/>
        </w:rPr>
        <w:t xml:space="preserve">Český </w:t>
      </w:r>
      <w:r w:rsidR="00BE6BF0">
        <w:rPr>
          <w:sz w:val="24"/>
          <w:szCs w:val="32"/>
        </w:rPr>
        <w:t>penzijní</w:t>
      </w:r>
      <w:r>
        <w:rPr>
          <w:sz w:val="24"/>
          <w:szCs w:val="32"/>
        </w:rPr>
        <w:t xml:space="preserve"> systém</w:t>
      </w:r>
      <w:r w:rsidR="00BE6BF0">
        <w:rPr>
          <w:sz w:val="24"/>
          <w:szCs w:val="32"/>
        </w:rPr>
        <w:t xml:space="preserve"> </w:t>
      </w:r>
      <w:r w:rsidR="007543E0">
        <w:rPr>
          <w:sz w:val="24"/>
          <w:szCs w:val="32"/>
        </w:rPr>
        <w:t xml:space="preserve">bude ve středním až dlouhém horizontu pod výrazným tlakem </w:t>
      </w:r>
      <w:r w:rsidR="002F68D7">
        <w:rPr>
          <w:sz w:val="24"/>
          <w:szCs w:val="32"/>
        </w:rPr>
        <w:t xml:space="preserve">stárnutí populace. </w:t>
      </w:r>
      <w:r w:rsidR="002F1471">
        <w:rPr>
          <w:sz w:val="24"/>
          <w:szCs w:val="32"/>
        </w:rPr>
        <w:t>Z projekcí NRR</w:t>
      </w:r>
      <w:r w:rsidR="00C01259" w:rsidRPr="00076B76">
        <w:rPr>
          <w:vertAlign w:val="superscript"/>
        </w:rPr>
        <w:footnoteReference w:id="2"/>
      </w:r>
      <w:r w:rsidR="00AB49DC">
        <w:rPr>
          <w:sz w:val="24"/>
          <w:szCs w:val="32"/>
        </w:rPr>
        <w:t xml:space="preserve"> vyplývá,</w:t>
      </w:r>
      <w:r w:rsidR="00815C57">
        <w:rPr>
          <w:sz w:val="24"/>
          <w:szCs w:val="32"/>
        </w:rPr>
        <w:t xml:space="preserve"> že bez </w:t>
      </w:r>
      <w:r w:rsidR="00A75118">
        <w:rPr>
          <w:sz w:val="24"/>
          <w:szCs w:val="32"/>
        </w:rPr>
        <w:t xml:space="preserve">provedení </w:t>
      </w:r>
      <w:r w:rsidR="00815C57">
        <w:rPr>
          <w:sz w:val="24"/>
          <w:szCs w:val="32"/>
        </w:rPr>
        <w:t xml:space="preserve">důchodové reformy </w:t>
      </w:r>
      <w:r w:rsidR="00DB7F8F">
        <w:rPr>
          <w:sz w:val="24"/>
          <w:szCs w:val="32"/>
        </w:rPr>
        <w:t xml:space="preserve">se </w:t>
      </w:r>
      <w:r w:rsidR="00815C57">
        <w:rPr>
          <w:sz w:val="24"/>
          <w:szCs w:val="32"/>
        </w:rPr>
        <w:t>zvyšující se výdaje na důchody</w:t>
      </w:r>
      <w:r w:rsidR="00C64FDA">
        <w:rPr>
          <w:sz w:val="24"/>
          <w:szCs w:val="32"/>
        </w:rPr>
        <w:t xml:space="preserve"> promítnou ve výrazných deficitech veřejných financi a v eskalaci </w:t>
      </w:r>
      <w:r w:rsidR="00110510">
        <w:rPr>
          <w:sz w:val="24"/>
          <w:szCs w:val="32"/>
        </w:rPr>
        <w:t>dluhu</w:t>
      </w:r>
      <w:r w:rsidR="006648C7">
        <w:rPr>
          <w:sz w:val="24"/>
          <w:szCs w:val="32"/>
        </w:rPr>
        <w:t xml:space="preserve"> sek</w:t>
      </w:r>
      <w:r w:rsidR="00D4349C">
        <w:rPr>
          <w:sz w:val="24"/>
          <w:szCs w:val="32"/>
        </w:rPr>
        <w:t>toru veřejných institucí</w:t>
      </w:r>
      <w:r w:rsidR="001825E5">
        <w:rPr>
          <w:sz w:val="24"/>
          <w:szCs w:val="32"/>
        </w:rPr>
        <w:t xml:space="preserve"> výrazně nad úroveň dluhové brzdy</w:t>
      </w:r>
      <w:r w:rsidR="00110510">
        <w:rPr>
          <w:sz w:val="24"/>
          <w:szCs w:val="32"/>
        </w:rPr>
        <w:t>.</w:t>
      </w:r>
      <w:r w:rsidR="00D4349C">
        <w:rPr>
          <w:sz w:val="24"/>
          <w:szCs w:val="32"/>
        </w:rPr>
        <w:t xml:space="preserve"> K podobným </w:t>
      </w:r>
      <w:r w:rsidR="00D44083">
        <w:rPr>
          <w:sz w:val="24"/>
          <w:szCs w:val="32"/>
        </w:rPr>
        <w:t>závěrům docházejí i ostatní domácí i zahraniční instituce</w:t>
      </w:r>
      <w:r w:rsidR="001704B7">
        <w:rPr>
          <w:sz w:val="24"/>
          <w:szCs w:val="32"/>
        </w:rPr>
        <w:t>.</w:t>
      </w:r>
      <w:r w:rsidR="001704B7" w:rsidRPr="001704B7">
        <w:rPr>
          <w:vertAlign w:val="superscript"/>
        </w:rPr>
        <w:t xml:space="preserve"> </w:t>
      </w:r>
      <w:r w:rsidR="00C01259" w:rsidRPr="00076B76">
        <w:rPr>
          <w:vertAlign w:val="superscript"/>
        </w:rPr>
        <w:footnoteReference w:id="3"/>
      </w:r>
      <w:r w:rsidR="001704B7">
        <w:rPr>
          <w:sz w:val="24"/>
          <w:szCs w:val="32"/>
        </w:rPr>
        <w:t xml:space="preserve"> </w:t>
      </w:r>
      <w:r w:rsidR="009724F0">
        <w:rPr>
          <w:sz w:val="24"/>
          <w:szCs w:val="32"/>
        </w:rPr>
        <w:t xml:space="preserve">Doporučení zahraničních </w:t>
      </w:r>
      <w:r w:rsidR="004A113E">
        <w:rPr>
          <w:sz w:val="24"/>
          <w:szCs w:val="32"/>
        </w:rPr>
        <w:t>institucí pak jednoznačně směřují k provedení důchodové reformy.</w:t>
      </w:r>
      <w:r w:rsidR="00D66F76">
        <w:rPr>
          <w:sz w:val="24"/>
          <w:szCs w:val="32"/>
        </w:rPr>
        <w:t xml:space="preserve"> </w:t>
      </w:r>
      <w:r w:rsidR="00AC5686">
        <w:rPr>
          <w:sz w:val="24"/>
          <w:szCs w:val="32"/>
        </w:rPr>
        <w:t>Z</w:t>
      </w:r>
      <w:r w:rsidR="00DD3A4B">
        <w:rPr>
          <w:sz w:val="24"/>
          <w:szCs w:val="32"/>
        </w:rPr>
        <w:t> </w:t>
      </w:r>
      <w:r w:rsidR="00AC5686">
        <w:rPr>
          <w:sz w:val="24"/>
          <w:szCs w:val="32"/>
        </w:rPr>
        <w:t>t</w:t>
      </w:r>
      <w:r w:rsidR="00DD3A4B">
        <w:rPr>
          <w:sz w:val="24"/>
          <w:szCs w:val="32"/>
        </w:rPr>
        <w:t>ohoto zjevného důvodu tedy vláda přistoupila k reformě důc</w:t>
      </w:r>
      <w:r w:rsidR="00156A8B">
        <w:rPr>
          <w:sz w:val="24"/>
          <w:szCs w:val="32"/>
        </w:rPr>
        <w:t>hodového systému.</w:t>
      </w:r>
      <w:r w:rsidR="00AC5686">
        <w:rPr>
          <w:sz w:val="24"/>
          <w:szCs w:val="32"/>
        </w:rPr>
        <w:t xml:space="preserve"> </w:t>
      </w:r>
    </w:p>
    <w:p w14:paraId="17A9FCD9" w14:textId="43362C40" w:rsidR="00021ABF" w:rsidRDefault="00021ABF" w:rsidP="00EB2B8E">
      <w:pPr>
        <w:pStyle w:val="ZKLADNSTYL"/>
        <w:rPr>
          <w:sz w:val="24"/>
          <w:szCs w:val="32"/>
        </w:rPr>
      </w:pPr>
      <w:r w:rsidRPr="00A04820">
        <w:rPr>
          <w:sz w:val="24"/>
          <w:szCs w:val="32"/>
        </w:rPr>
        <w:t>V posledních dvou letech došlo k zásadním změnám zákona č. 155/1995 Sb., o důchodovém pojištění s výraznými dopady do stability důchodového systému a do udržitelnosti veřejných financí.</w:t>
      </w:r>
      <w:r w:rsidR="00B844AC" w:rsidRPr="00A04820">
        <w:rPr>
          <w:sz w:val="24"/>
          <w:szCs w:val="32"/>
        </w:rPr>
        <w:t xml:space="preserve"> </w:t>
      </w:r>
      <w:r w:rsidRPr="00A04820">
        <w:rPr>
          <w:sz w:val="24"/>
          <w:szCs w:val="32"/>
        </w:rPr>
        <w:t xml:space="preserve">Již v roce 2023 byla zákonem č. 270/2023 Sb. provedena tzv. „malá důchodová reforma“ účinná od 1. října 2023, která přinesla </w:t>
      </w:r>
      <w:r w:rsidR="00702C05">
        <w:rPr>
          <w:sz w:val="24"/>
          <w:szCs w:val="32"/>
        </w:rPr>
        <w:t xml:space="preserve">mj. </w:t>
      </w:r>
      <w:r w:rsidRPr="00A04820">
        <w:rPr>
          <w:sz w:val="24"/>
          <w:szCs w:val="32"/>
        </w:rPr>
        <w:t>zpřísnění mechanismu odchodů do předčasného starobního důchodu a</w:t>
      </w:r>
      <w:r w:rsidR="00A9797F">
        <w:rPr>
          <w:sz w:val="24"/>
          <w:szCs w:val="32"/>
        </w:rPr>
        <w:t xml:space="preserve"> také zejména</w:t>
      </w:r>
      <w:r w:rsidRPr="00A04820">
        <w:rPr>
          <w:sz w:val="24"/>
          <w:szCs w:val="32"/>
        </w:rPr>
        <w:t xml:space="preserve"> úpravy mechanismu valorizace důchodů.  </w:t>
      </w:r>
      <w:r w:rsidR="00B844AC" w:rsidRPr="00A04820">
        <w:rPr>
          <w:sz w:val="24"/>
          <w:szCs w:val="32"/>
        </w:rPr>
        <w:t xml:space="preserve">Reformní úsilí v oblasti důchodového systému </w:t>
      </w:r>
      <w:r w:rsidRPr="00A04820">
        <w:rPr>
          <w:sz w:val="24"/>
          <w:szCs w:val="32"/>
        </w:rPr>
        <w:t>pokračovalo i v roce 2024</w:t>
      </w:r>
      <w:r w:rsidR="00B844AC" w:rsidRPr="00A04820">
        <w:rPr>
          <w:sz w:val="24"/>
          <w:szCs w:val="32"/>
        </w:rPr>
        <w:t>, kdy byl schválen z</w:t>
      </w:r>
      <w:r w:rsidRPr="00A04820">
        <w:rPr>
          <w:sz w:val="24"/>
          <w:szCs w:val="32"/>
        </w:rPr>
        <w:t xml:space="preserve">ákon č. 417/2024 Sb. kterým se mění zákon č. 155/1995 Sb., o důchodovém pojištění (tzv. „velká důchodová reforma“) z listopadu 2023 s navrhovanou účinností většiny úprav od 1. ledna 2025. </w:t>
      </w:r>
      <w:r w:rsidR="00B844AC" w:rsidRPr="00A04820">
        <w:rPr>
          <w:sz w:val="24"/>
          <w:szCs w:val="32"/>
        </w:rPr>
        <w:t xml:space="preserve">Obě novely prováděly reformy týkající se </w:t>
      </w:r>
      <w:r w:rsidR="00A9797F">
        <w:rPr>
          <w:sz w:val="24"/>
          <w:szCs w:val="32"/>
        </w:rPr>
        <w:t>převážně</w:t>
      </w:r>
      <w:r w:rsidR="00B844AC" w:rsidRPr="00A04820">
        <w:rPr>
          <w:sz w:val="24"/>
          <w:szCs w:val="32"/>
        </w:rPr>
        <w:t xml:space="preserve"> </w:t>
      </w:r>
      <w:r w:rsidR="00BE6BF0">
        <w:rPr>
          <w:sz w:val="24"/>
          <w:szCs w:val="32"/>
        </w:rPr>
        <w:t>I</w:t>
      </w:r>
      <w:r w:rsidR="00B844AC" w:rsidRPr="00A04820">
        <w:rPr>
          <w:sz w:val="24"/>
          <w:szCs w:val="32"/>
        </w:rPr>
        <w:t xml:space="preserve">. pilíře důchodového systému, krom toho byl zákonem </w:t>
      </w:r>
      <w:r w:rsidR="00EB2B8E" w:rsidRPr="00EB2B8E">
        <w:rPr>
          <w:sz w:val="24"/>
          <w:szCs w:val="32"/>
        </w:rPr>
        <w:t xml:space="preserve">462/2023 Sb. </w:t>
      </w:r>
      <w:r w:rsidR="00E22F28" w:rsidRPr="00A04820">
        <w:rPr>
          <w:sz w:val="24"/>
          <w:szCs w:val="32"/>
        </w:rPr>
        <w:t xml:space="preserve">upraven i </w:t>
      </w:r>
      <w:r w:rsidR="00BE6BF0">
        <w:rPr>
          <w:sz w:val="24"/>
          <w:szCs w:val="32"/>
        </w:rPr>
        <w:t>III.</w:t>
      </w:r>
      <w:r w:rsidR="00E22F28" w:rsidRPr="00A04820">
        <w:rPr>
          <w:sz w:val="24"/>
          <w:szCs w:val="32"/>
        </w:rPr>
        <w:t xml:space="preserve"> pilíř</w:t>
      </w:r>
      <w:r w:rsidR="00EB2B8E">
        <w:rPr>
          <w:sz w:val="24"/>
          <w:szCs w:val="32"/>
        </w:rPr>
        <w:t xml:space="preserve"> (měnící z</w:t>
      </w:r>
      <w:r w:rsidR="00EB2B8E" w:rsidRPr="00EB2B8E">
        <w:rPr>
          <w:sz w:val="24"/>
          <w:szCs w:val="32"/>
        </w:rPr>
        <w:t>ákon 427/2011 Sb.</w:t>
      </w:r>
      <w:r w:rsidR="00EB2B8E">
        <w:rPr>
          <w:sz w:val="24"/>
          <w:szCs w:val="32"/>
        </w:rPr>
        <w:t xml:space="preserve"> </w:t>
      </w:r>
      <w:r w:rsidR="00EB2B8E" w:rsidRPr="00EB2B8E">
        <w:rPr>
          <w:sz w:val="24"/>
          <w:szCs w:val="32"/>
        </w:rPr>
        <w:t>o doplňkovém penzijním spoření</w:t>
      </w:r>
      <w:r w:rsidR="00EB2B8E">
        <w:rPr>
          <w:sz w:val="24"/>
          <w:szCs w:val="32"/>
        </w:rPr>
        <w:t>)</w:t>
      </w:r>
      <w:r w:rsidR="00E22F28" w:rsidRPr="00A04820">
        <w:rPr>
          <w:sz w:val="24"/>
          <w:szCs w:val="32"/>
        </w:rPr>
        <w:t xml:space="preserve">. </w:t>
      </w:r>
      <w:r w:rsidR="00E17FF0" w:rsidRPr="00A04820">
        <w:rPr>
          <w:sz w:val="24"/>
          <w:szCs w:val="32"/>
        </w:rPr>
        <w:t xml:space="preserve">V tomto materiálu se nicméně zaměříme na změny </w:t>
      </w:r>
      <w:r w:rsidR="00BE6BF0">
        <w:rPr>
          <w:sz w:val="24"/>
          <w:szCs w:val="32"/>
        </w:rPr>
        <w:t>I</w:t>
      </w:r>
      <w:r w:rsidR="000A2552" w:rsidRPr="00A04820">
        <w:rPr>
          <w:sz w:val="24"/>
          <w:szCs w:val="32"/>
        </w:rPr>
        <w:t>. pilíře.</w:t>
      </w:r>
    </w:p>
    <w:p w14:paraId="1BC32418" w14:textId="4933B7DC" w:rsidR="00972454" w:rsidRPr="00A04820" w:rsidRDefault="0045435D" w:rsidP="00EB2B8E">
      <w:pPr>
        <w:pStyle w:val="ZKLADNSTYL"/>
        <w:rPr>
          <w:sz w:val="24"/>
          <w:szCs w:val="32"/>
        </w:rPr>
      </w:pPr>
      <w:r>
        <w:rPr>
          <w:sz w:val="24"/>
          <w:szCs w:val="32"/>
        </w:rPr>
        <w:t>O</w:t>
      </w:r>
      <w:r w:rsidR="00F143E6" w:rsidRPr="00F143E6">
        <w:rPr>
          <w:sz w:val="24"/>
          <w:szCs w:val="32"/>
        </w:rPr>
        <w:t>dhad</w:t>
      </w:r>
      <w:r w:rsidR="00941E89">
        <w:rPr>
          <w:sz w:val="24"/>
          <w:szCs w:val="32"/>
        </w:rPr>
        <w:t xml:space="preserve">ům </w:t>
      </w:r>
      <w:r w:rsidR="00F143E6" w:rsidRPr="00F143E6">
        <w:rPr>
          <w:sz w:val="24"/>
          <w:szCs w:val="32"/>
        </w:rPr>
        <w:t>dopadů</w:t>
      </w:r>
      <w:r>
        <w:rPr>
          <w:sz w:val="24"/>
          <w:szCs w:val="32"/>
        </w:rPr>
        <w:t xml:space="preserve"> důchodové reformy</w:t>
      </w:r>
      <w:r w:rsidR="00941E89">
        <w:rPr>
          <w:sz w:val="24"/>
          <w:szCs w:val="32"/>
        </w:rPr>
        <w:t xml:space="preserve"> se v minulosti </w:t>
      </w:r>
      <w:r w:rsidR="00076B50">
        <w:rPr>
          <w:sz w:val="24"/>
          <w:szCs w:val="32"/>
        </w:rPr>
        <w:t xml:space="preserve">věnovala NRR </w:t>
      </w:r>
      <w:r w:rsidR="00A9797F">
        <w:rPr>
          <w:sz w:val="24"/>
          <w:szCs w:val="32"/>
        </w:rPr>
        <w:t xml:space="preserve">například </w:t>
      </w:r>
      <w:r w:rsidR="00076B50">
        <w:rPr>
          <w:sz w:val="24"/>
          <w:szCs w:val="32"/>
        </w:rPr>
        <w:t xml:space="preserve">ve své </w:t>
      </w:r>
      <w:r w:rsidR="00076B50" w:rsidRPr="00076B50">
        <w:rPr>
          <w:sz w:val="24"/>
          <w:szCs w:val="32"/>
        </w:rPr>
        <w:t>Zpráv</w:t>
      </w:r>
      <w:r w:rsidR="00076B50">
        <w:rPr>
          <w:sz w:val="24"/>
          <w:szCs w:val="32"/>
        </w:rPr>
        <w:t>ě</w:t>
      </w:r>
      <w:r w:rsidR="00076B50" w:rsidRPr="00076B50">
        <w:rPr>
          <w:sz w:val="24"/>
          <w:szCs w:val="32"/>
        </w:rPr>
        <w:t xml:space="preserve"> o dlouhodobé udržitelnosti veřejných financí</w:t>
      </w:r>
      <w:r w:rsidR="00076B50">
        <w:rPr>
          <w:sz w:val="24"/>
          <w:szCs w:val="32"/>
        </w:rPr>
        <w:t xml:space="preserve"> (kapitola 5, alter</w:t>
      </w:r>
      <w:r w:rsidR="00A75108">
        <w:rPr>
          <w:sz w:val="24"/>
          <w:szCs w:val="32"/>
        </w:rPr>
        <w:t xml:space="preserve">nativní scénáře), tyto odhady byly kalibrovány </w:t>
      </w:r>
      <w:r w:rsidR="00A75108" w:rsidRPr="00A75108">
        <w:rPr>
          <w:sz w:val="24"/>
          <w:szCs w:val="32"/>
        </w:rPr>
        <w:t>na původní návrh</w:t>
      </w:r>
      <w:r w:rsidR="00A75108">
        <w:rPr>
          <w:sz w:val="24"/>
          <w:szCs w:val="32"/>
        </w:rPr>
        <w:t xml:space="preserve"> reformy, </w:t>
      </w:r>
      <w:r w:rsidR="00A9797F">
        <w:rPr>
          <w:sz w:val="24"/>
          <w:szCs w:val="32"/>
        </w:rPr>
        <w:t xml:space="preserve">ale </w:t>
      </w:r>
      <w:r w:rsidR="00F75465" w:rsidRPr="00F75465">
        <w:rPr>
          <w:sz w:val="24"/>
          <w:szCs w:val="32"/>
        </w:rPr>
        <w:t>během projedná</w:t>
      </w:r>
      <w:r w:rsidR="00F75465">
        <w:rPr>
          <w:sz w:val="24"/>
          <w:szCs w:val="32"/>
        </w:rPr>
        <w:t>vání</w:t>
      </w:r>
      <w:r w:rsidR="00F75465" w:rsidRPr="00F75465">
        <w:rPr>
          <w:sz w:val="24"/>
          <w:szCs w:val="32"/>
        </w:rPr>
        <w:t xml:space="preserve"> </w:t>
      </w:r>
      <w:r w:rsidR="009C7A62">
        <w:rPr>
          <w:sz w:val="24"/>
          <w:szCs w:val="32"/>
        </w:rPr>
        <w:t xml:space="preserve">došlo k celé řadě změn. </w:t>
      </w:r>
    </w:p>
    <w:p w14:paraId="15CEE640" w14:textId="4570F1EC" w:rsidR="000A2552" w:rsidRDefault="000A2552" w:rsidP="000A2552">
      <w:pPr>
        <w:pStyle w:val="ZKLADNSTYL"/>
        <w:rPr>
          <w:sz w:val="24"/>
          <w:szCs w:val="32"/>
        </w:rPr>
      </w:pPr>
      <w:r w:rsidRPr="00A04820">
        <w:rPr>
          <w:sz w:val="24"/>
          <w:szCs w:val="32"/>
        </w:rPr>
        <w:t xml:space="preserve">Především u „velké důchodové reformy“ došlo v průběhu legislativního procesu „na poslední chvíli“ ke změnám prostřednictvím </w:t>
      </w:r>
      <w:r w:rsidR="00021ABF" w:rsidRPr="00A04820">
        <w:rPr>
          <w:sz w:val="24"/>
          <w:szCs w:val="32"/>
        </w:rPr>
        <w:t>pozměňovacích návrhů</w:t>
      </w:r>
      <w:r w:rsidRPr="00A04820">
        <w:rPr>
          <w:sz w:val="24"/>
          <w:szCs w:val="32"/>
        </w:rPr>
        <w:t xml:space="preserve"> </w:t>
      </w:r>
      <w:r w:rsidR="00D0688A" w:rsidRPr="00A04820">
        <w:rPr>
          <w:sz w:val="24"/>
          <w:szCs w:val="32"/>
        </w:rPr>
        <w:t xml:space="preserve">v Poslanecké sněmovně </w:t>
      </w:r>
      <w:r w:rsidR="00021ABF" w:rsidRPr="00A04820">
        <w:rPr>
          <w:sz w:val="24"/>
          <w:szCs w:val="32"/>
        </w:rPr>
        <w:t>a finální verz</w:t>
      </w:r>
      <w:r w:rsidRPr="00A04820">
        <w:rPr>
          <w:sz w:val="24"/>
          <w:szCs w:val="32"/>
        </w:rPr>
        <w:t>e</w:t>
      </w:r>
      <w:r w:rsidR="00021ABF" w:rsidRPr="00A04820">
        <w:rPr>
          <w:sz w:val="24"/>
          <w:szCs w:val="32"/>
        </w:rPr>
        <w:t xml:space="preserve"> důchodové reformy </w:t>
      </w:r>
      <w:r w:rsidRPr="00A04820">
        <w:rPr>
          <w:sz w:val="24"/>
          <w:szCs w:val="32"/>
        </w:rPr>
        <w:t>je v porovnání s původním vládním návrhem odlišná.</w:t>
      </w:r>
      <w:r w:rsidR="00ED675F" w:rsidRPr="00A04820">
        <w:rPr>
          <w:sz w:val="24"/>
          <w:szCs w:val="32"/>
        </w:rPr>
        <w:t xml:space="preserve"> V tomto materiálu přinášíme shrnutí</w:t>
      </w:r>
      <w:r w:rsidR="00D0688A" w:rsidRPr="00A04820">
        <w:rPr>
          <w:sz w:val="24"/>
          <w:szCs w:val="32"/>
        </w:rPr>
        <w:t xml:space="preserve"> legislativních změn v kapitole 1. V kapitole 2 pak posuzujeme, jak se na projekci dlouhodobé udržitelnosti veřejných financí projevily pozměňovací návrhy, především s ohledem na změny důchodového věku. V poslední kapitole pak kalkulujeme dopady </w:t>
      </w:r>
      <w:r w:rsidR="00520031" w:rsidRPr="00A04820">
        <w:rPr>
          <w:sz w:val="24"/>
          <w:szCs w:val="32"/>
        </w:rPr>
        <w:t xml:space="preserve">finální verze </w:t>
      </w:r>
      <w:r w:rsidR="00D0688A" w:rsidRPr="00A04820">
        <w:rPr>
          <w:sz w:val="24"/>
          <w:szCs w:val="32"/>
        </w:rPr>
        <w:t>reformy v delším horizontu</w:t>
      </w:r>
      <w:r w:rsidR="00702C05">
        <w:rPr>
          <w:sz w:val="24"/>
          <w:szCs w:val="32"/>
        </w:rPr>
        <w:t xml:space="preserve"> s ohledem na hlavní změny</w:t>
      </w:r>
      <w:r w:rsidR="00924C56">
        <w:rPr>
          <w:sz w:val="24"/>
          <w:szCs w:val="32"/>
        </w:rPr>
        <w:t xml:space="preserve"> zákona</w:t>
      </w:r>
      <w:r w:rsidR="008669AE" w:rsidRPr="00A04820">
        <w:rPr>
          <w:sz w:val="24"/>
          <w:szCs w:val="32"/>
        </w:rPr>
        <w:t xml:space="preserve">. </w:t>
      </w:r>
      <w:r w:rsidR="00520031" w:rsidRPr="00A04820">
        <w:rPr>
          <w:sz w:val="24"/>
          <w:szCs w:val="32"/>
        </w:rPr>
        <w:t>V rámci této kalkulace projektujeme, jak se na nákladech důchodové reformy budou podílet jednotlivé generace.</w:t>
      </w:r>
      <w:r w:rsidRPr="00A04820">
        <w:rPr>
          <w:sz w:val="24"/>
          <w:szCs w:val="32"/>
        </w:rPr>
        <w:t xml:space="preserve"> </w:t>
      </w:r>
    </w:p>
    <w:p w14:paraId="7BE2C0DF" w14:textId="77777777" w:rsidR="00EB2B8E" w:rsidRDefault="00EB2B8E" w:rsidP="000A2552">
      <w:pPr>
        <w:pStyle w:val="ZKLADNSTYL"/>
        <w:rPr>
          <w:sz w:val="24"/>
          <w:szCs w:val="32"/>
        </w:rPr>
      </w:pPr>
    </w:p>
    <w:p w14:paraId="4E37674D" w14:textId="77777777" w:rsidR="003D1118" w:rsidRDefault="003D1118">
      <w:pPr>
        <w:spacing w:line="276" w:lineRule="auto"/>
        <w:jc w:val="left"/>
        <w:rPr>
          <w:rFonts w:eastAsiaTheme="majorEastAsia" w:cstheme="minorHAnsi"/>
          <w:b/>
          <w:bCs/>
          <w:color w:val="0070C0"/>
          <w:sz w:val="32"/>
          <w:szCs w:val="28"/>
        </w:rPr>
      </w:pPr>
      <w:r>
        <w:br w:type="page"/>
      </w:r>
    </w:p>
    <w:p w14:paraId="4259F58E" w14:textId="2496F4BB" w:rsidR="00EB2B8E" w:rsidRDefault="00EB2B8E" w:rsidP="00EB2B8E">
      <w:pPr>
        <w:pStyle w:val="Nadpis1"/>
      </w:pPr>
      <w:r>
        <w:lastRenderedPageBreak/>
        <w:t>Přehled změn zákonů v rámci důchodové reformy</w:t>
      </w:r>
    </w:p>
    <w:p w14:paraId="488B07CC" w14:textId="5133B2AE" w:rsidR="00182715" w:rsidRDefault="00D80556" w:rsidP="000A2552">
      <w:pPr>
        <w:pStyle w:val="ZKLADNSTYL"/>
        <w:rPr>
          <w:sz w:val="24"/>
          <w:szCs w:val="32"/>
        </w:rPr>
      </w:pPr>
      <w:r w:rsidRPr="00A04820">
        <w:rPr>
          <w:sz w:val="24"/>
          <w:szCs w:val="32"/>
        </w:rPr>
        <w:t>„</w:t>
      </w:r>
      <w:r>
        <w:rPr>
          <w:sz w:val="24"/>
          <w:szCs w:val="32"/>
        </w:rPr>
        <w:t>V</w:t>
      </w:r>
      <w:r w:rsidRPr="00A04820">
        <w:rPr>
          <w:sz w:val="24"/>
          <w:szCs w:val="32"/>
        </w:rPr>
        <w:t>elká důchodová reforma“</w:t>
      </w:r>
      <w:r>
        <w:rPr>
          <w:sz w:val="24"/>
          <w:szCs w:val="32"/>
        </w:rPr>
        <w:t xml:space="preserve"> byla provedena prostřednictvím </w:t>
      </w:r>
      <w:r w:rsidRPr="00A04820">
        <w:rPr>
          <w:sz w:val="24"/>
          <w:szCs w:val="32"/>
        </w:rPr>
        <w:t>zákon</w:t>
      </w:r>
      <w:r>
        <w:rPr>
          <w:sz w:val="24"/>
          <w:szCs w:val="32"/>
        </w:rPr>
        <w:t>a</w:t>
      </w:r>
      <w:r w:rsidRPr="00A04820">
        <w:rPr>
          <w:sz w:val="24"/>
          <w:szCs w:val="32"/>
        </w:rPr>
        <w:t xml:space="preserve"> č. 417/2024 Sb. kterým se mění zákon č. 155/1995 Sb., o důchodovém pojištění z listopadu 2023</w:t>
      </w:r>
      <w:r>
        <w:rPr>
          <w:sz w:val="24"/>
          <w:szCs w:val="32"/>
        </w:rPr>
        <w:t>. N</w:t>
      </w:r>
      <w:r w:rsidRPr="00A04820">
        <w:rPr>
          <w:sz w:val="24"/>
          <w:szCs w:val="32"/>
        </w:rPr>
        <w:t>avrhovan</w:t>
      </w:r>
      <w:r w:rsidR="00A9797F">
        <w:rPr>
          <w:sz w:val="24"/>
          <w:szCs w:val="32"/>
        </w:rPr>
        <w:t>á</w:t>
      </w:r>
      <w:r w:rsidRPr="00A04820">
        <w:rPr>
          <w:sz w:val="24"/>
          <w:szCs w:val="32"/>
        </w:rPr>
        <w:t xml:space="preserve"> účinnost většiny úprav </w:t>
      </w:r>
      <w:r>
        <w:rPr>
          <w:sz w:val="24"/>
          <w:szCs w:val="32"/>
        </w:rPr>
        <w:t xml:space="preserve">je </w:t>
      </w:r>
      <w:r w:rsidRPr="00A04820">
        <w:rPr>
          <w:sz w:val="24"/>
          <w:szCs w:val="32"/>
        </w:rPr>
        <w:t>od 1. ledna 2025</w:t>
      </w:r>
      <w:r w:rsidR="002C1F04">
        <w:rPr>
          <w:sz w:val="24"/>
          <w:szCs w:val="32"/>
        </w:rPr>
        <w:t>, některé z nich ale budou účinné až později</w:t>
      </w:r>
      <w:r w:rsidRPr="00A04820">
        <w:rPr>
          <w:sz w:val="24"/>
          <w:szCs w:val="32"/>
        </w:rPr>
        <w:t>.</w:t>
      </w:r>
      <w:r w:rsidR="00182715">
        <w:rPr>
          <w:sz w:val="24"/>
          <w:szCs w:val="32"/>
        </w:rPr>
        <w:t xml:space="preserve"> Jednotlivé části zákona, které mění zákon 155/1955 Sb. o důchodovém pojištění, jsou shrnuty v tabulce </w:t>
      </w:r>
      <w:r w:rsidR="00182715" w:rsidRPr="00182715">
        <w:rPr>
          <w:sz w:val="24"/>
          <w:szCs w:val="32"/>
        </w:rPr>
        <w:t>1 níže</w:t>
      </w:r>
      <w:r w:rsidR="00182715">
        <w:rPr>
          <w:sz w:val="24"/>
          <w:szCs w:val="32"/>
        </w:rPr>
        <w:t>, která kromě odkazu na konkrétní paragrafy zákona uvádí i předpokládanou účinnost jednotlivých úprav a jejich dopad do salda důchodového systému.</w:t>
      </w:r>
    </w:p>
    <w:p w14:paraId="3023A8B6" w14:textId="58B89A15" w:rsidR="00402509" w:rsidRDefault="00402509" w:rsidP="000A2552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>Hlavní součástí této důchodové reformy je především úprava nastavení hranice pro odchod do starobního důchodu po roce 2030</w:t>
      </w:r>
      <w:r w:rsidR="002C1F04">
        <w:rPr>
          <w:sz w:val="24"/>
          <w:szCs w:val="32"/>
        </w:rPr>
        <w:t xml:space="preserve"> nad dosavadní maximální úroveň 65 let</w:t>
      </w:r>
      <w:r w:rsidRPr="00402509">
        <w:rPr>
          <w:sz w:val="24"/>
          <w:szCs w:val="32"/>
        </w:rPr>
        <w:t>.</w:t>
      </w:r>
      <w:r w:rsidR="002C1F04" w:rsidRPr="00DA0ED1">
        <w:rPr>
          <w:vertAlign w:val="superscript"/>
        </w:rPr>
        <w:footnoteReference w:id="4"/>
      </w:r>
      <w:r w:rsidR="002C1F04">
        <w:rPr>
          <w:sz w:val="24"/>
          <w:szCs w:val="32"/>
        </w:rPr>
        <w:t xml:space="preserve"> </w:t>
      </w:r>
      <w:r w:rsidR="002C1F04" w:rsidRPr="002C1F04">
        <w:rPr>
          <w:sz w:val="24"/>
          <w:szCs w:val="32"/>
        </w:rPr>
        <w:t>V porovnání s vládním návrhem, i v porovnání s dosavadní legislativou, došlo ke ztrátě navázání důchodového věku na dobu dožití, resp. pravděpodobnosti úmrtí. Důchodový věk se pro generace narozené po roce 1965 bude zvyšovat nad 65 let vždy o jeden měsíc za každý pozdější rok narození. Zároveň došlo ke „zastropování“ důchodového věku na 67 letech pro všechny generace narozené po roce 1989.</w:t>
      </w:r>
      <w:r w:rsidR="002C1F04">
        <w:rPr>
          <w:sz w:val="24"/>
          <w:szCs w:val="32"/>
        </w:rPr>
        <w:t xml:space="preserve"> I když je </w:t>
      </w:r>
      <w:r w:rsidR="00860987">
        <w:rPr>
          <w:sz w:val="24"/>
          <w:szCs w:val="32"/>
        </w:rPr>
        <w:t xml:space="preserve">konečná trajektorie nárůstu důchodového věku nad 65 lem o poznání mírnější jak v porovnání s původním vládním návrhem, tak s dosavadní legislativou </w:t>
      </w:r>
      <w:r w:rsidR="00972454">
        <w:rPr>
          <w:sz w:val="24"/>
          <w:szCs w:val="32"/>
        </w:rPr>
        <w:t xml:space="preserve">potenciálně </w:t>
      </w:r>
      <w:r w:rsidR="00860987">
        <w:rPr>
          <w:sz w:val="24"/>
          <w:szCs w:val="32"/>
        </w:rPr>
        <w:t xml:space="preserve">navazující důchodový věk na dobu dožití předpokládané dle demografické projekce ČSÚ (podrobná diskuze dopadů viz kapitola 2), povede zvyšování důchodového věku k poměrně výraznému snížení </w:t>
      </w:r>
      <w:r w:rsidR="0031588B">
        <w:rPr>
          <w:sz w:val="24"/>
          <w:szCs w:val="32"/>
        </w:rPr>
        <w:t xml:space="preserve">projektovaných </w:t>
      </w:r>
      <w:r w:rsidR="00860987">
        <w:rPr>
          <w:sz w:val="24"/>
          <w:szCs w:val="32"/>
        </w:rPr>
        <w:t xml:space="preserve">deficitů </w:t>
      </w:r>
      <w:r w:rsidR="0031588B">
        <w:rPr>
          <w:sz w:val="24"/>
          <w:szCs w:val="32"/>
        </w:rPr>
        <w:t>důchodového systému až o 1,2 % HDP.</w:t>
      </w:r>
      <w:r w:rsidR="00860987">
        <w:rPr>
          <w:sz w:val="24"/>
          <w:szCs w:val="32"/>
        </w:rPr>
        <w:t xml:space="preserve"> </w:t>
      </w:r>
      <w:r w:rsidR="002C1F04">
        <w:rPr>
          <w:sz w:val="24"/>
          <w:szCs w:val="32"/>
        </w:rPr>
        <w:t xml:space="preserve"> </w:t>
      </w:r>
    </w:p>
    <w:p w14:paraId="42729F66" w14:textId="59D38277" w:rsidR="00EB2B8E" w:rsidRDefault="00402509" w:rsidP="000A2552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 xml:space="preserve">Dalším zásadním opatřením návrhu důchodové reformy je zpomalení růstu nově přiznávaných důchodů tak, aby se nezvyšovala </w:t>
      </w:r>
      <w:r w:rsidR="00A9797F">
        <w:rPr>
          <w:sz w:val="24"/>
          <w:szCs w:val="32"/>
        </w:rPr>
        <w:t xml:space="preserve">jejich </w:t>
      </w:r>
      <w:r w:rsidRPr="00402509">
        <w:rPr>
          <w:sz w:val="24"/>
          <w:szCs w:val="32"/>
        </w:rPr>
        <w:t>průměrná úroveň v relaci k průměrné mzdě</w:t>
      </w:r>
      <w:r w:rsidR="0031588B">
        <w:rPr>
          <w:sz w:val="24"/>
          <w:szCs w:val="32"/>
        </w:rPr>
        <w:t>. K </w:t>
      </w:r>
      <w:r w:rsidRPr="00402509">
        <w:rPr>
          <w:sz w:val="24"/>
          <w:szCs w:val="32"/>
        </w:rPr>
        <w:t>tomu by docházelo v důsledku prodlužování důchodového věku a souvisejícího nárůstu doby pojištění.</w:t>
      </w:r>
      <w:r w:rsidR="0031588B">
        <w:rPr>
          <w:sz w:val="24"/>
          <w:szCs w:val="32"/>
        </w:rPr>
        <w:t xml:space="preserve"> Úpravy parametrů pro výpočet nových důchodů byly původně nastaveny podle vládního návrhu zvyšování důchodového věku tak, aby kolem roku 2074 byl náhradový poměr z nových důchodů podobný, jako by tomu bylo bez zvyšování důchodového věku.</w:t>
      </w:r>
      <w:r w:rsidR="0031588B" w:rsidRPr="00A04820">
        <w:rPr>
          <w:rStyle w:val="Znakapoznpodarou"/>
          <w:sz w:val="24"/>
          <w:szCs w:val="32"/>
        </w:rPr>
        <w:footnoteReference w:id="5"/>
      </w:r>
      <w:r w:rsidR="0031588B">
        <w:rPr>
          <w:sz w:val="24"/>
          <w:szCs w:val="32"/>
        </w:rPr>
        <w:t xml:space="preserve">   </w:t>
      </w:r>
      <w:r w:rsidRPr="00402509">
        <w:rPr>
          <w:sz w:val="24"/>
          <w:szCs w:val="32"/>
        </w:rPr>
        <w:t xml:space="preserve"> </w:t>
      </w:r>
      <w:r w:rsidR="0031588B">
        <w:rPr>
          <w:sz w:val="24"/>
          <w:szCs w:val="32"/>
        </w:rPr>
        <w:t>I když podle finální verze zákona se důchodový věk zvyšuje pomaleji, para</w:t>
      </w:r>
      <w:r w:rsidR="00311CBD">
        <w:rPr>
          <w:sz w:val="24"/>
          <w:szCs w:val="32"/>
        </w:rPr>
        <w:t xml:space="preserve">metry výpočtu nových důchodů zůstaly stejné jako ve vládním návrhu zákona. Vyplývající </w:t>
      </w:r>
      <w:r w:rsidR="000D1B63">
        <w:rPr>
          <w:sz w:val="24"/>
          <w:szCs w:val="32"/>
        </w:rPr>
        <w:t xml:space="preserve">projektované </w:t>
      </w:r>
      <w:r w:rsidR="00311CBD">
        <w:rPr>
          <w:sz w:val="24"/>
          <w:szCs w:val="32"/>
        </w:rPr>
        <w:t>náhradové poměr</w:t>
      </w:r>
      <w:r w:rsidR="000D1B63">
        <w:rPr>
          <w:sz w:val="24"/>
          <w:szCs w:val="32"/>
        </w:rPr>
        <w:t>y</w:t>
      </w:r>
      <w:r w:rsidR="00311CBD">
        <w:rPr>
          <w:sz w:val="24"/>
          <w:szCs w:val="32"/>
        </w:rPr>
        <w:t xml:space="preserve"> jsou tak</w:t>
      </w:r>
      <w:r w:rsidR="000D1B63">
        <w:rPr>
          <w:sz w:val="24"/>
          <w:szCs w:val="32"/>
        </w:rPr>
        <w:t xml:space="preserve"> významně nižší (</w:t>
      </w:r>
      <w:r w:rsidR="0031588B">
        <w:rPr>
          <w:sz w:val="24"/>
          <w:szCs w:val="32"/>
        </w:rPr>
        <w:t>viz graf 4 z kapitoly 2</w:t>
      </w:r>
      <w:r w:rsidR="000D1B63">
        <w:rPr>
          <w:sz w:val="24"/>
          <w:szCs w:val="32"/>
        </w:rPr>
        <w:t>)</w:t>
      </w:r>
      <w:r w:rsidR="0031588B">
        <w:rPr>
          <w:sz w:val="24"/>
          <w:szCs w:val="32"/>
        </w:rPr>
        <w:t xml:space="preserve">. </w:t>
      </w:r>
      <w:r w:rsidRPr="00402509">
        <w:rPr>
          <w:sz w:val="24"/>
          <w:szCs w:val="32"/>
        </w:rPr>
        <w:t>Mělo by dojít k postupnému snižování úrovně zápočtu příjmů do první redukční hranice ze současných 100 % na 90</w:t>
      </w:r>
      <w:r w:rsidR="00DB7F8F">
        <w:rPr>
          <w:sz w:val="24"/>
          <w:szCs w:val="32"/>
        </w:rPr>
        <w:t> </w:t>
      </w:r>
      <w:r w:rsidRPr="00402509">
        <w:rPr>
          <w:sz w:val="24"/>
          <w:szCs w:val="32"/>
        </w:rPr>
        <w:t>% a snížení procenta za rok pojištění ze stávajících 1,5 % na 1,45 %. K obojímu by mělo docházet postupně mezi roky 2026 a 2035. Saldo důchodového systému je díky této změně lepší až o dalších 0,8 % HDP</w:t>
      </w:r>
      <w:r w:rsidR="003F194A">
        <w:rPr>
          <w:sz w:val="24"/>
          <w:szCs w:val="32"/>
        </w:rPr>
        <w:t>.</w:t>
      </w:r>
    </w:p>
    <w:p w14:paraId="3D858608" w14:textId="4937FE00" w:rsidR="009E64ED" w:rsidRDefault="00402509" w:rsidP="00402509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 xml:space="preserve">Důchodová reforma obsahuje i další změny, z nichž některé </w:t>
      </w:r>
      <w:r w:rsidR="003F194A">
        <w:rPr>
          <w:sz w:val="24"/>
          <w:szCs w:val="32"/>
        </w:rPr>
        <w:t>směř</w:t>
      </w:r>
      <w:r w:rsidR="009E64ED">
        <w:rPr>
          <w:sz w:val="24"/>
          <w:szCs w:val="32"/>
        </w:rPr>
        <w:t xml:space="preserve">ují ve prospěch </w:t>
      </w:r>
      <w:r w:rsidRPr="00402509">
        <w:rPr>
          <w:sz w:val="24"/>
          <w:szCs w:val="32"/>
        </w:rPr>
        <w:t xml:space="preserve">zvýšení stability důchodového systému, jiné směřují opačným směrem. </w:t>
      </w:r>
      <w:r w:rsidR="009E64ED" w:rsidRPr="00402509">
        <w:rPr>
          <w:sz w:val="24"/>
          <w:szCs w:val="32"/>
        </w:rPr>
        <w:t xml:space="preserve">K vyšším výdajům na důchody směřuje </w:t>
      </w:r>
      <w:r w:rsidR="009E64ED">
        <w:rPr>
          <w:sz w:val="24"/>
          <w:szCs w:val="32"/>
        </w:rPr>
        <w:t>například</w:t>
      </w:r>
      <w:r w:rsidR="009E64ED" w:rsidRPr="00402509">
        <w:rPr>
          <w:sz w:val="24"/>
          <w:szCs w:val="32"/>
        </w:rPr>
        <w:t xml:space="preserve"> zvýšení minimální procentní výměry </w:t>
      </w:r>
      <w:r w:rsidR="009E64ED">
        <w:rPr>
          <w:sz w:val="24"/>
          <w:szCs w:val="32"/>
        </w:rPr>
        <w:t xml:space="preserve">starobního </w:t>
      </w:r>
      <w:r w:rsidR="009E64ED" w:rsidRPr="00402509">
        <w:rPr>
          <w:sz w:val="24"/>
          <w:szCs w:val="32"/>
        </w:rPr>
        <w:t xml:space="preserve">důchodu na 10 % průměrné mzdy (ze současných 770 Kč). </w:t>
      </w:r>
      <w:r w:rsidR="009E64ED">
        <w:rPr>
          <w:sz w:val="24"/>
          <w:szCs w:val="32"/>
        </w:rPr>
        <w:t>Tato změna se odpovídajícím způsobem projeví také ve výpočtu minimální procentní výměry důchodů invalidních, která bude vedle průměrné mzdy navázána také na stupeň invalidity. Vzhledem k tomu, že příjemců důchodů nižších než 20 % mzdy je poměrně málo</w:t>
      </w:r>
      <w:r w:rsidR="00C319E3">
        <w:rPr>
          <w:sz w:val="24"/>
          <w:szCs w:val="32"/>
        </w:rPr>
        <w:t>,</w:t>
      </w:r>
      <w:r w:rsidR="009E64ED">
        <w:rPr>
          <w:sz w:val="24"/>
          <w:szCs w:val="32"/>
        </w:rPr>
        <w:t xml:space="preserve"> budou celkové náklady této změny relativně nízké (zhruba 0,1 % HDP). </w:t>
      </w:r>
    </w:p>
    <w:p w14:paraId="0C548662" w14:textId="03F03208" w:rsidR="009E64ED" w:rsidRDefault="009E64ED" w:rsidP="00402509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 xml:space="preserve">Podstatnou změnou </w:t>
      </w:r>
      <w:r w:rsidR="00C319E3">
        <w:rPr>
          <w:sz w:val="24"/>
          <w:szCs w:val="32"/>
        </w:rPr>
        <w:t xml:space="preserve">zákona </w:t>
      </w:r>
      <w:r w:rsidRPr="00402509">
        <w:rPr>
          <w:sz w:val="24"/>
          <w:szCs w:val="32"/>
        </w:rPr>
        <w:t>je také umožnění dobrovolného sdílení vyměřovacích základů mezi manžely a registrovanými partnery na základě jejich vzájemné dohody. Dopady této změny mohou opět směřovat ve směru vyšších výdajů důchodového systému v řádu 0,</w:t>
      </w:r>
      <w:r w:rsidR="00B30A81">
        <w:rPr>
          <w:sz w:val="24"/>
          <w:szCs w:val="32"/>
        </w:rPr>
        <w:t>2</w:t>
      </w:r>
      <w:r w:rsidRPr="00402509">
        <w:rPr>
          <w:sz w:val="24"/>
          <w:szCs w:val="32"/>
        </w:rPr>
        <w:t xml:space="preserve"> % HDP, protože sdílení může přesměrovat část důchodu více příjmového partnera (obvykle muže) k důchodu partnera méně příjmového (obvykle ženy). Přitom ženy obvykle v důchodu </w:t>
      </w:r>
      <w:r w:rsidRPr="00402509">
        <w:rPr>
          <w:sz w:val="24"/>
          <w:szCs w:val="32"/>
        </w:rPr>
        <w:lastRenderedPageBreak/>
        <w:t xml:space="preserve">tráví delší dobu než muži. </w:t>
      </w:r>
      <w:r w:rsidR="00B30A81">
        <w:rPr>
          <w:sz w:val="24"/>
          <w:szCs w:val="32"/>
        </w:rPr>
        <w:t xml:space="preserve">Vzhledem k dobrovolnosti a relativní složitosti tohoto institutu je nicméně obtížné odhadnout míru jeho </w:t>
      </w:r>
      <w:r w:rsidR="00A9797F">
        <w:rPr>
          <w:sz w:val="24"/>
          <w:szCs w:val="32"/>
        </w:rPr>
        <w:t>využívání,</w:t>
      </w:r>
      <w:r w:rsidR="00B30A81">
        <w:rPr>
          <w:sz w:val="24"/>
          <w:szCs w:val="32"/>
        </w:rPr>
        <w:t xml:space="preserve"> a tedy i rozsah jeho nákladů. </w:t>
      </w:r>
    </w:p>
    <w:p w14:paraId="1678617D" w14:textId="357EB27D" w:rsidR="009E64ED" w:rsidRDefault="00402509" w:rsidP="00402509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>Významnou navrhovanou změnou</w:t>
      </w:r>
      <w:r w:rsidR="00B30A81">
        <w:rPr>
          <w:sz w:val="24"/>
          <w:szCs w:val="32"/>
        </w:rPr>
        <w:t xml:space="preserve">, která naopak </w:t>
      </w:r>
      <w:r w:rsidR="00C319E3">
        <w:rPr>
          <w:sz w:val="24"/>
          <w:szCs w:val="32"/>
        </w:rPr>
        <w:t xml:space="preserve">celkově </w:t>
      </w:r>
      <w:r w:rsidR="00B30A81">
        <w:rPr>
          <w:sz w:val="24"/>
          <w:szCs w:val="32"/>
        </w:rPr>
        <w:t xml:space="preserve">směřuje ve směru nižších nákladů a vyšší stability důchodového systému, </w:t>
      </w:r>
      <w:r w:rsidRPr="00402509">
        <w:rPr>
          <w:sz w:val="24"/>
          <w:szCs w:val="32"/>
        </w:rPr>
        <w:t>je omezení tzv. „výchovného“ pro nově přiznávané důchody</w:t>
      </w:r>
      <w:r w:rsidR="00B30A81">
        <w:rPr>
          <w:sz w:val="24"/>
          <w:szCs w:val="32"/>
        </w:rPr>
        <w:t>.</w:t>
      </w:r>
      <w:r w:rsidR="00B30A81" w:rsidRPr="00A04820">
        <w:rPr>
          <w:rStyle w:val="Znakapoznpodarou"/>
          <w:sz w:val="24"/>
          <w:szCs w:val="32"/>
        </w:rPr>
        <w:footnoteReference w:id="6"/>
      </w:r>
      <w:r w:rsidR="00B30A81">
        <w:rPr>
          <w:sz w:val="24"/>
          <w:szCs w:val="32"/>
        </w:rPr>
        <w:t xml:space="preserve"> </w:t>
      </w:r>
      <w:r w:rsidRPr="00402509">
        <w:rPr>
          <w:sz w:val="24"/>
          <w:szCs w:val="32"/>
        </w:rPr>
        <w:t xml:space="preserve">Výpočet výchovného podle dosavadního nastavení zůstane pro třetí a další děti v rodině. Péče o první a druhé dítě by měla být nově místo výchovného oceněna ve formě </w:t>
      </w:r>
      <w:r w:rsidR="00B30A81">
        <w:rPr>
          <w:sz w:val="24"/>
          <w:szCs w:val="32"/>
        </w:rPr>
        <w:t>tzv. „</w:t>
      </w:r>
      <w:r w:rsidRPr="00402509">
        <w:rPr>
          <w:sz w:val="24"/>
          <w:szCs w:val="32"/>
        </w:rPr>
        <w:t>fiktivních vyměřovacích základů</w:t>
      </w:r>
      <w:r w:rsidR="00B30A81">
        <w:rPr>
          <w:sz w:val="24"/>
          <w:szCs w:val="32"/>
        </w:rPr>
        <w:t>“</w:t>
      </w:r>
      <w:r w:rsidRPr="00402509">
        <w:rPr>
          <w:sz w:val="24"/>
          <w:szCs w:val="32"/>
        </w:rPr>
        <w:t>, které budou odvozeny od všeobecného vyměřovacího základu („průměrné mzdy“)</w:t>
      </w:r>
      <w:r w:rsidR="00B30A81">
        <w:rPr>
          <w:sz w:val="24"/>
          <w:szCs w:val="32"/>
        </w:rPr>
        <w:t xml:space="preserve">. Použití fiktivních vyměřovacích základů </w:t>
      </w:r>
      <w:r w:rsidRPr="00402509">
        <w:rPr>
          <w:sz w:val="24"/>
          <w:szCs w:val="32"/>
        </w:rPr>
        <w:t>m</w:t>
      </w:r>
      <w:r w:rsidR="00B30A81">
        <w:rPr>
          <w:sz w:val="24"/>
          <w:szCs w:val="32"/>
        </w:rPr>
        <w:t xml:space="preserve">ůže </w:t>
      </w:r>
      <w:r w:rsidRPr="00402509">
        <w:rPr>
          <w:sz w:val="24"/>
          <w:szCs w:val="32"/>
        </w:rPr>
        <w:t xml:space="preserve">být přínosem hlavně pro </w:t>
      </w:r>
      <w:r w:rsidR="00B30A81">
        <w:rPr>
          <w:sz w:val="24"/>
          <w:szCs w:val="32"/>
        </w:rPr>
        <w:t xml:space="preserve">osoby </w:t>
      </w:r>
      <w:r w:rsidRPr="00402509">
        <w:rPr>
          <w:sz w:val="24"/>
          <w:szCs w:val="32"/>
        </w:rPr>
        <w:t>s nižšími příjmy</w:t>
      </w:r>
      <w:r w:rsidR="00B30A81">
        <w:rPr>
          <w:sz w:val="24"/>
          <w:szCs w:val="32"/>
        </w:rPr>
        <w:t xml:space="preserve">, pro pečující osoby </w:t>
      </w:r>
      <w:r w:rsidR="00C319E3">
        <w:rPr>
          <w:sz w:val="24"/>
          <w:szCs w:val="32"/>
        </w:rPr>
        <w:t>s příjmy vyššími</w:t>
      </w:r>
      <w:r w:rsidR="00474281">
        <w:rPr>
          <w:sz w:val="24"/>
          <w:szCs w:val="32"/>
        </w:rPr>
        <w:t>,</w:t>
      </w:r>
      <w:r w:rsidR="00C319E3">
        <w:rPr>
          <w:sz w:val="24"/>
          <w:szCs w:val="32"/>
        </w:rPr>
        <w:t xml:space="preserve"> než je průměrná mzda se jejich využití nevyplatí, a tak se jim bude náhradní doba započítávat podle standardního vzorce</w:t>
      </w:r>
      <w:r w:rsidRPr="00402509">
        <w:rPr>
          <w:sz w:val="24"/>
          <w:szCs w:val="32"/>
        </w:rPr>
        <w:t xml:space="preserve">. </w:t>
      </w:r>
      <w:r w:rsidR="00C319E3">
        <w:rPr>
          <w:sz w:val="24"/>
          <w:szCs w:val="32"/>
        </w:rPr>
        <w:t xml:space="preserve">Změnou je, že kromě péče o děti se bude fiktivní vyměřovací základ obdobně počítat i při péči o osobu blízkou (např. staré rodiče). </w:t>
      </w:r>
      <w:r w:rsidRPr="00402509">
        <w:rPr>
          <w:sz w:val="24"/>
          <w:szCs w:val="32"/>
        </w:rPr>
        <w:t>Celkově by změna v oblasti výchovného mohla znamenat nižší výdaje důchodového systému zhruba o 0,1</w:t>
      </w:r>
      <w:r w:rsidR="00C319E3">
        <w:rPr>
          <w:sz w:val="24"/>
          <w:szCs w:val="32"/>
        </w:rPr>
        <w:t xml:space="preserve"> až 0,2</w:t>
      </w:r>
      <w:r w:rsidRPr="00402509">
        <w:rPr>
          <w:sz w:val="24"/>
          <w:szCs w:val="32"/>
        </w:rPr>
        <w:t xml:space="preserve"> % HDP. </w:t>
      </w:r>
    </w:p>
    <w:p w14:paraId="11F98A30" w14:textId="39ED4073" w:rsidR="00C319E3" w:rsidRDefault="00402509" w:rsidP="00402509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>Ve směru vyšších výdajů bude naopak působit navrhované rozšíření okruhu osob v náročných profesích, přičemž lidé v těchto profesích by mohli odcházet do důchodu bez krácení penzí až o pět let dříve před jejich oficiálním důchodovým věkem.</w:t>
      </w:r>
      <w:r w:rsidR="004A2533">
        <w:rPr>
          <w:sz w:val="24"/>
          <w:szCs w:val="32"/>
        </w:rPr>
        <w:t xml:space="preserve"> </w:t>
      </w:r>
      <w:r w:rsidR="004A2533" w:rsidRPr="004A2533">
        <w:rPr>
          <w:sz w:val="24"/>
          <w:szCs w:val="32"/>
        </w:rPr>
        <w:t>Klasifikace „náročných profesí“ by měla navazovat na registr kategorizace prací, měla by pokrývat všechny pracovníky ze čtvrté kategorie prací</w:t>
      </w:r>
      <w:r w:rsidR="00DA3128">
        <w:rPr>
          <w:sz w:val="24"/>
          <w:szCs w:val="32"/>
        </w:rPr>
        <w:t xml:space="preserve"> tedy cca 12 000 osob. Podle původního vládního návrhu měly „náročné profese“ pokrývat i </w:t>
      </w:r>
      <w:r w:rsidR="004A2533" w:rsidRPr="004A2533">
        <w:rPr>
          <w:sz w:val="24"/>
          <w:szCs w:val="32"/>
        </w:rPr>
        <w:t xml:space="preserve">část z </w:t>
      </w:r>
      <w:r w:rsidR="00DA3128" w:rsidRPr="004A2533">
        <w:rPr>
          <w:sz w:val="24"/>
          <w:szCs w:val="32"/>
        </w:rPr>
        <w:t xml:space="preserve">třetí </w:t>
      </w:r>
      <w:r w:rsidR="004A2533" w:rsidRPr="004A2533">
        <w:rPr>
          <w:sz w:val="24"/>
          <w:szCs w:val="32"/>
        </w:rPr>
        <w:t xml:space="preserve">kategorie </w:t>
      </w:r>
      <w:r w:rsidR="00DA3128">
        <w:rPr>
          <w:sz w:val="24"/>
          <w:szCs w:val="32"/>
        </w:rPr>
        <w:t xml:space="preserve">prací </w:t>
      </w:r>
      <w:r w:rsidR="004A2533" w:rsidRPr="004A2533">
        <w:rPr>
          <w:sz w:val="24"/>
          <w:szCs w:val="32"/>
        </w:rPr>
        <w:t>(prací s fyzickou zátěží, vibracemi, v chladu či teple)</w:t>
      </w:r>
      <w:r w:rsidR="00DA3128">
        <w:rPr>
          <w:sz w:val="24"/>
          <w:szCs w:val="32"/>
        </w:rPr>
        <w:t>, tedy dalších cca 108 000 osob</w:t>
      </w:r>
      <w:r w:rsidR="004A2533" w:rsidRPr="004A2533">
        <w:rPr>
          <w:sz w:val="24"/>
          <w:szCs w:val="32"/>
        </w:rPr>
        <w:t xml:space="preserve">. </w:t>
      </w:r>
      <w:r w:rsidR="00DA3128">
        <w:rPr>
          <w:sz w:val="24"/>
          <w:szCs w:val="32"/>
        </w:rPr>
        <w:t xml:space="preserve">Tato skupina byla ale poslaneckým pozměňovacím návrhem z okruhu osob, které mohou </w:t>
      </w:r>
      <w:r w:rsidR="00DA3128" w:rsidRPr="00DA3128">
        <w:rPr>
          <w:sz w:val="24"/>
          <w:szCs w:val="32"/>
        </w:rPr>
        <w:t>odcházet do důchodu bez krácení penzí před jejich oficiálním důchodovým věkem</w:t>
      </w:r>
      <w:r w:rsidR="00DA3128">
        <w:rPr>
          <w:sz w:val="24"/>
          <w:szCs w:val="32"/>
        </w:rPr>
        <w:t xml:space="preserve">, vyjmuta. </w:t>
      </w:r>
      <w:r w:rsidR="00ED61C3">
        <w:rPr>
          <w:sz w:val="24"/>
          <w:szCs w:val="32"/>
        </w:rPr>
        <w:t>S</w:t>
      </w:r>
      <w:r w:rsidR="00ED61C3" w:rsidRPr="00ED61C3">
        <w:rPr>
          <w:sz w:val="24"/>
          <w:szCs w:val="32"/>
        </w:rPr>
        <w:t>ituac</w:t>
      </w:r>
      <w:r w:rsidR="00ED61C3">
        <w:rPr>
          <w:sz w:val="24"/>
          <w:szCs w:val="32"/>
        </w:rPr>
        <w:t>e</w:t>
      </w:r>
      <w:r w:rsidR="00ED61C3" w:rsidRPr="00ED61C3">
        <w:rPr>
          <w:sz w:val="24"/>
          <w:szCs w:val="32"/>
        </w:rPr>
        <w:t xml:space="preserve"> dotčených zaměstnanců v</w:t>
      </w:r>
      <w:r w:rsidR="00ED61C3">
        <w:rPr>
          <w:sz w:val="24"/>
          <w:szCs w:val="32"/>
        </w:rPr>
        <w:t xml:space="preserve"> těchto </w:t>
      </w:r>
      <w:r w:rsidR="00ED61C3" w:rsidRPr="00ED61C3">
        <w:rPr>
          <w:sz w:val="24"/>
          <w:szCs w:val="32"/>
        </w:rPr>
        <w:t xml:space="preserve">profesích </w:t>
      </w:r>
      <w:r w:rsidR="00ED61C3">
        <w:rPr>
          <w:sz w:val="24"/>
          <w:szCs w:val="32"/>
        </w:rPr>
        <w:t xml:space="preserve">by měla být řešena </w:t>
      </w:r>
      <w:r w:rsidR="00ED61C3" w:rsidRPr="00ED61C3">
        <w:rPr>
          <w:sz w:val="24"/>
          <w:szCs w:val="32"/>
        </w:rPr>
        <w:t>prostřednictvím povinného příspěvku jejich zaměstnavatelů na „na produkty spoření na stáří“</w:t>
      </w:r>
      <w:r w:rsidR="00ED61C3">
        <w:rPr>
          <w:sz w:val="24"/>
          <w:szCs w:val="32"/>
        </w:rPr>
        <w:t xml:space="preserve"> ve výši až 4 % mzdy.</w:t>
      </w:r>
      <w:r w:rsidR="00ED61C3" w:rsidRPr="00A04820">
        <w:rPr>
          <w:rStyle w:val="Znakapoznpodarou"/>
          <w:sz w:val="24"/>
          <w:szCs w:val="32"/>
        </w:rPr>
        <w:footnoteReference w:id="7"/>
      </w:r>
      <w:r w:rsidR="00ED61C3">
        <w:rPr>
          <w:sz w:val="24"/>
          <w:szCs w:val="32"/>
        </w:rPr>
        <w:t xml:space="preserve">  I</w:t>
      </w:r>
      <w:r w:rsidR="00ED61C3" w:rsidRPr="00ED61C3">
        <w:rPr>
          <w:sz w:val="24"/>
          <w:szCs w:val="32"/>
        </w:rPr>
        <w:t xml:space="preserve">mplicitně </w:t>
      </w:r>
      <w:r w:rsidR="00DB7F8F">
        <w:rPr>
          <w:sz w:val="24"/>
          <w:szCs w:val="32"/>
        </w:rPr>
        <w:t xml:space="preserve">se </w:t>
      </w:r>
      <w:r w:rsidR="00ED61C3" w:rsidRPr="00ED61C3">
        <w:rPr>
          <w:sz w:val="24"/>
          <w:szCs w:val="32"/>
        </w:rPr>
        <w:t>předpokládá, že tyto příspěvky umožní těmto zaměstnancům v rámci III. pilíře nashromáždit dodatečné peněžní prostředky, z nichž by mohli financovat své životní potřeby v letech před dosažením důchodového věku, v podobě tzv. předdůchod</w:t>
      </w:r>
      <w:r w:rsidR="00ED61C3">
        <w:rPr>
          <w:sz w:val="24"/>
          <w:szCs w:val="32"/>
        </w:rPr>
        <w:t>u</w:t>
      </w:r>
      <w:r w:rsidR="00ED61C3" w:rsidRPr="00ED61C3">
        <w:rPr>
          <w:sz w:val="24"/>
          <w:szCs w:val="32"/>
        </w:rPr>
        <w:t>.</w:t>
      </w:r>
      <w:r w:rsidR="00ED61C3">
        <w:rPr>
          <w:sz w:val="24"/>
          <w:szCs w:val="32"/>
        </w:rPr>
        <w:t xml:space="preserve"> Přesunutí nákladů </w:t>
      </w:r>
      <w:r w:rsidR="00470CF1">
        <w:rPr>
          <w:sz w:val="24"/>
          <w:szCs w:val="32"/>
        </w:rPr>
        <w:t>z kratšího</w:t>
      </w:r>
      <w:r w:rsidR="00ED61C3">
        <w:rPr>
          <w:sz w:val="24"/>
          <w:szCs w:val="32"/>
        </w:rPr>
        <w:t xml:space="preserve"> důchodového věku osob v náročných pracích z prvního do třetího pilíře znamená relativně nižší přímé náklady pro veřejné rozpočty. Celkově </w:t>
      </w:r>
      <w:r w:rsidR="00470CF1">
        <w:rPr>
          <w:sz w:val="24"/>
          <w:szCs w:val="32"/>
        </w:rPr>
        <w:t>b</w:t>
      </w:r>
      <w:r w:rsidR="00ED61C3">
        <w:rPr>
          <w:sz w:val="24"/>
          <w:szCs w:val="32"/>
        </w:rPr>
        <w:t xml:space="preserve">y tak úpravy v oblasti náročných profesí </w:t>
      </w:r>
      <w:r w:rsidR="00470CF1">
        <w:rPr>
          <w:sz w:val="24"/>
          <w:szCs w:val="32"/>
        </w:rPr>
        <w:t xml:space="preserve">mohly </w:t>
      </w:r>
      <w:r w:rsidR="00474281">
        <w:rPr>
          <w:sz w:val="24"/>
          <w:szCs w:val="32"/>
        </w:rPr>
        <w:t xml:space="preserve">znamenat vyšší výdaje důchodového systému o </w:t>
      </w:r>
      <w:r w:rsidR="00470CF1">
        <w:rPr>
          <w:sz w:val="24"/>
          <w:szCs w:val="32"/>
        </w:rPr>
        <w:t>cca 0,1 % HDP.</w:t>
      </w:r>
    </w:p>
    <w:p w14:paraId="077B6074" w14:textId="2100EF74" w:rsidR="00402509" w:rsidRPr="00A04820" w:rsidRDefault="00402509" w:rsidP="00402509">
      <w:pPr>
        <w:pStyle w:val="ZKLADNSTYL"/>
        <w:rPr>
          <w:sz w:val="24"/>
          <w:szCs w:val="32"/>
        </w:rPr>
      </w:pPr>
      <w:r w:rsidRPr="00402509">
        <w:rPr>
          <w:sz w:val="24"/>
          <w:szCs w:val="32"/>
        </w:rPr>
        <w:t xml:space="preserve">Návrh zákona obsahuje i řadu dalších změn, </w:t>
      </w:r>
      <w:r w:rsidR="00470CF1" w:rsidRPr="00402509">
        <w:rPr>
          <w:sz w:val="24"/>
          <w:szCs w:val="32"/>
        </w:rPr>
        <w:t>například započítaní doktorského studia jako náhradní doby pojištění</w:t>
      </w:r>
      <w:r w:rsidR="00470CF1">
        <w:rPr>
          <w:sz w:val="24"/>
          <w:szCs w:val="32"/>
        </w:rPr>
        <w:t>,</w:t>
      </w:r>
      <w:r w:rsidR="00470CF1" w:rsidRPr="00402509">
        <w:rPr>
          <w:sz w:val="24"/>
          <w:szCs w:val="32"/>
        </w:rPr>
        <w:t xml:space="preserve"> </w:t>
      </w:r>
      <w:r w:rsidR="00470CF1">
        <w:rPr>
          <w:sz w:val="24"/>
          <w:szCs w:val="32"/>
        </w:rPr>
        <w:t>uznání v</w:t>
      </w:r>
      <w:r w:rsidR="00470CF1" w:rsidRPr="00470CF1">
        <w:rPr>
          <w:sz w:val="24"/>
          <w:szCs w:val="32"/>
        </w:rPr>
        <w:t>dovsk</w:t>
      </w:r>
      <w:r w:rsidR="00470CF1">
        <w:rPr>
          <w:sz w:val="24"/>
          <w:szCs w:val="32"/>
        </w:rPr>
        <w:t>ého</w:t>
      </w:r>
      <w:r w:rsidR="00470CF1" w:rsidRPr="00470CF1">
        <w:rPr>
          <w:sz w:val="24"/>
          <w:szCs w:val="32"/>
        </w:rPr>
        <w:t>/ vdoveck</w:t>
      </w:r>
      <w:r w:rsidR="00470CF1">
        <w:rPr>
          <w:sz w:val="24"/>
          <w:szCs w:val="32"/>
        </w:rPr>
        <w:t>ého</w:t>
      </w:r>
      <w:r w:rsidR="00470CF1" w:rsidRPr="00470CF1">
        <w:rPr>
          <w:sz w:val="24"/>
          <w:szCs w:val="32"/>
        </w:rPr>
        <w:t xml:space="preserve"> důchod</w:t>
      </w:r>
      <w:r w:rsidR="00470CF1">
        <w:rPr>
          <w:sz w:val="24"/>
          <w:szCs w:val="32"/>
        </w:rPr>
        <w:t>u</w:t>
      </w:r>
      <w:r w:rsidR="00470CF1" w:rsidRPr="00470CF1">
        <w:rPr>
          <w:sz w:val="24"/>
          <w:szCs w:val="32"/>
        </w:rPr>
        <w:t xml:space="preserve"> i pro registrované partnery</w:t>
      </w:r>
      <w:r w:rsidR="00470CF1">
        <w:rPr>
          <w:sz w:val="24"/>
          <w:szCs w:val="32"/>
        </w:rPr>
        <w:t>,</w:t>
      </w:r>
      <w:r w:rsidR="00470CF1" w:rsidRPr="00470CF1">
        <w:rPr>
          <w:sz w:val="24"/>
          <w:szCs w:val="32"/>
        </w:rPr>
        <w:t xml:space="preserve"> </w:t>
      </w:r>
      <w:r w:rsidR="00470CF1">
        <w:rPr>
          <w:sz w:val="24"/>
          <w:szCs w:val="32"/>
        </w:rPr>
        <w:t xml:space="preserve">zmírnění podmínek uznání důchodů při nesplnění </w:t>
      </w:r>
      <w:r w:rsidR="00470CF1" w:rsidRPr="00470CF1">
        <w:rPr>
          <w:sz w:val="24"/>
          <w:szCs w:val="32"/>
        </w:rPr>
        <w:t xml:space="preserve">podmínky </w:t>
      </w:r>
      <w:r w:rsidR="00470CF1">
        <w:rPr>
          <w:sz w:val="24"/>
          <w:szCs w:val="32"/>
        </w:rPr>
        <w:t xml:space="preserve">minimální </w:t>
      </w:r>
      <w:r w:rsidR="00470CF1" w:rsidRPr="00470CF1">
        <w:rPr>
          <w:sz w:val="24"/>
          <w:szCs w:val="32"/>
        </w:rPr>
        <w:t>doby pojištění 35 let</w:t>
      </w:r>
      <w:r w:rsidR="00470CF1">
        <w:rPr>
          <w:sz w:val="24"/>
          <w:szCs w:val="32"/>
        </w:rPr>
        <w:t>,</w:t>
      </w:r>
      <w:r w:rsidR="00470CF1" w:rsidRPr="00470CF1">
        <w:rPr>
          <w:sz w:val="24"/>
          <w:szCs w:val="32"/>
        </w:rPr>
        <w:t xml:space="preserve"> </w:t>
      </w:r>
      <w:r w:rsidRPr="00402509">
        <w:rPr>
          <w:sz w:val="24"/>
          <w:szCs w:val="32"/>
        </w:rPr>
        <w:t>mírnější krácení předčasného starobního důchodu při získání 45 let pojištění, prodloužení lhůty pro obnovu nároku na vdovský/vdovecký důchod ze dvou let na pět let a některé administrativní úpravy. V porovnání se změnami uvedenými výše budou ale dopady těchto změn zanedbatelné.</w:t>
      </w:r>
    </w:p>
    <w:p w14:paraId="1A42A242" w14:textId="77777777" w:rsidR="00860987" w:rsidRDefault="00860987">
      <w:pPr>
        <w:spacing w:line="276" w:lineRule="auto"/>
        <w:jc w:val="left"/>
        <w:rPr>
          <w:b/>
          <w:bCs/>
          <w:noProof/>
          <w:color w:val="4472C4" w:themeColor="accent1"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3FE484F1" w14:textId="3359E212" w:rsidR="005A7341" w:rsidRDefault="005A7341" w:rsidP="005A7341">
      <w:pPr>
        <w:pStyle w:val="Titulek"/>
        <w:keepNext/>
        <w:spacing w:before="240" w:after="120"/>
        <w:rPr>
          <w:noProof/>
          <w:sz w:val="22"/>
          <w:szCs w:val="22"/>
        </w:rPr>
      </w:pPr>
      <w:r w:rsidRPr="00837E83">
        <w:rPr>
          <w:noProof/>
          <w:sz w:val="22"/>
          <w:szCs w:val="22"/>
        </w:rPr>
        <w:lastRenderedPageBreak/>
        <w:t xml:space="preserve">Tabulka </w:t>
      </w:r>
      <w:r>
        <w:rPr>
          <w:noProof/>
          <w:sz w:val="22"/>
          <w:szCs w:val="22"/>
        </w:rPr>
        <w:t>1</w:t>
      </w:r>
      <w:r w:rsidRPr="00837E83">
        <w:rPr>
          <w:noProof/>
          <w:sz w:val="22"/>
          <w:szCs w:val="22"/>
        </w:rPr>
        <w:t xml:space="preserve">: </w:t>
      </w:r>
      <w:r w:rsidRPr="005A7341">
        <w:rPr>
          <w:noProof/>
          <w:sz w:val="22"/>
          <w:szCs w:val="22"/>
        </w:rPr>
        <w:t>Z</w:t>
      </w:r>
      <w:r>
        <w:rPr>
          <w:noProof/>
          <w:sz w:val="22"/>
          <w:szCs w:val="22"/>
        </w:rPr>
        <w:t>měny z</w:t>
      </w:r>
      <w:r w:rsidRPr="005A7341">
        <w:rPr>
          <w:noProof/>
          <w:sz w:val="22"/>
          <w:szCs w:val="22"/>
        </w:rPr>
        <w:t>ákon</w:t>
      </w:r>
      <w:r>
        <w:rPr>
          <w:noProof/>
          <w:sz w:val="22"/>
          <w:szCs w:val="22"/>
        </w:rPr>
        <w:t>a</w:t>
      </w:r>
      <w:r w:rsidRPr="005A7341">
        <w:rPr>
          <w:noProof/>
          <w:sz w:val="22"/>
          <w:szCs w:val="22"/>
        </w:rPr>
        <w:t xml:space="preserve"> 155/1995 Sb., o důchodovém pojištění</w:t>
      </w:r>
      <w:r>
        <w:rPr>
          <w:noProof/>
          <w:sz w:val="22"/>
          <w:szCs w:val="22"/>
        </w:rPr>
        <w:t xml:space="preserve"> v rámci velké důchodové reformy</w:t>
      </w:r>
      <w:r w:rsidR="00EB2B8E">
        <w:rPr>
          <w:noProof/>
          <w:sz w:val="22"/>
          <w:szCs w:val="22"/>
        </w:rPr>
        <w:t xml:space="preserve"> (dle zákona </w:t>
      </w:r>
      <w:r w:rsidR="00EB2B8E" w:rsidRPr="00EB2B8E">
        <w:rPr>
          <w:noProof/>
          <w:sz w:val="22"/>
          <w:szCs w:val="22"/>
        </w:rPr>
        <w:t>417/2024 Sb.</w:t>
      </w:r>
      <w:r w:rsidR="00EB2B8E">
        <w:rPr>
          <w:noProof/>
          <w:sz w:val="22"/>
          <w:szCs w:val="22"/>
        </w:rPr>
        <w:t>)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2370"/>
        <w:gridCol w:w="877"/>
        <w:gridCol w:w="1046"/>
        <w:gridCol w:w="146"/>
      </w:tblGrid>
      <w:tr w:rsidR="005A7341" w:rsidRPr="005A7341" w14:paraId="440FD37F" w14:textId="77777777" w:rsidTr="005A7341">
        <w:trPr>
          <w:gridAfter w:val="1"/>
          <w:wAfter w:w="36" w:type="dxa"/>
          <w:trHeight w:val="517"/>
        </w:trPr>
        <w:tc>
          <w:tcPr>
            <w:tcW w:w="5780" w:type="dxa"/>
            <w:vMerge w:val="restart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5EEB0437" w14:textId="77777777" w:rsidR="005A7341" w:rsidRPr="005A7341" w:rsidRDefault="005A7341" w:rsidP="005A73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5A7341"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  <w:t>Změna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90DA84A" w14:textId="77777777" w:rsidR="005A7341" w:rsidRPr="005A7341" w:rsidRDefault="005A7341" w:rsidP="005A73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5A7341"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  <w:t>Dotčený paragraf ZDP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BFE17D2" w14:textId="77777777" w:rsidR="005A7341" w:rsidRPr="005A7341" w:rsidRDefault="005A7341" w:rsidP="005A73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5A7341"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  <w:t>Účinnost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vAlign w:val="center"/>
            <w:hideMark/>
          </w:tcPr>
          <w:p w14:paraId="7DE48D5B" w14:textId="77777777" w:rsidR="005A7341" w:rsidRPr="005A7341" w:rsidRDefault="005A7341" w:rsidP="005A73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5A7341"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  <w:t>Dopad v % HDP</w:t>
            </w:r>
          </w:p>
        </w:tc>
      </w:tr>
      <w:tr w:rsidR="005A7341" w:rsidRPr="005A7341" w14:paraId="5775AE87" w14:textId="77777777" w:rsidTr="005A7341">
        <w:trPr>
          <w:trHeight w:val="315"/>
        </w:trPr>
        <w:tc>
          <w:tcPr>
            <w:tcW w:w="5780" w:type="dxa"/>
            <w:vMerge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vAlign w:val="center"/>
            <w:hideMark/>
          </w:tcPr>
          <w:p w14:paraId="2E31774B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vAlign w:val="center"/>
            <w:hideMark/>
          </w:tcPr>
          <w:p w14:paraId="3ABA4F04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vAlign w:val="center"/>
            <w:hideMark/>
          </w:tcPr>
          <w:p w14:paraId="18760CF8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  <w:hideMark/>
          </w:tcPr>
          <w:p w14:paraId="03DC48A2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2DB8" w14:textId="77777777" w:rsidR="005A7341" w:rsidRPr="005A7341" w:rsidRDefault="005A7341" w:rsidP="005A73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</w:tr>
      <w:tr w:rsidR="005A7341" w:rsidRPr="005A7341" w14:paraId="7ED0969B" w14:textId="77777777" w:rsidTr="005A7341">
        <w:trPr>
          <w:trHeight w:val="619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58B56435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Úprava důchového věku: Prolomení hranice 65 let, zvyšování o 1 měsíc do výše 67 let.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1D22610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32 odst 2 a 3) a též příloha č. 1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60B015D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268C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+ až 1,2 %</w:t>
            </w:r>
          </w:p>
        </w:tc>
        <w:tc>
          <w:tcPr>
            <w:tcW w:w="36" w:type="dxa"/>
            <w:vAlign w:val="center"/>
            <w:hideMark/>
          </w:tcPr>
          <w:p w14:paraId="3B13B9ED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31DE009F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232EAC86" w14:textId="0A64C405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Postupný pokles výpočtového základu do první redukční hranice ze 100</w:t>
            </w:r>
            <w:r w:rsidR="00A9797F"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 na 90</w:t>
            </w:r>
            <w:r w:rsidR="00A9797F"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 z osobního vyměřovacího základu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09D6007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§ 15 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079D418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779C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+ až 0,8 %</w:t>
            </w:r>
          </w:p>
        </w:tc>
        <w:tc>
          <w:tcPr>
            <w:tcW w:w="36" w:type="dxa"/>
            <w:vAlign w:val="center"/>
            <w:hideMark/>
          </w:tcPr>
          <w:p w14:paraId="1E5B5BD0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3B338D87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2CCAA73C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Postupné snižování procentní výměry starobního důchodu za každý celý rok doby pojištění z 1,5 % na 1,45 % výpočtového základu (v letech 2026-2035)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57E699B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§ 34 odst 1) 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DA66416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70C0"/>
              <w:bottom w:val="nil"/>
              <w:right w:val="nil"/>
            </w:tcBorders>
            <w:vAlign w:val="center"/>
            <w:hideMark/>
          </w:tcPr>
          <w:p w14:paraId="435A4E5F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7A7D7D0E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5CBD7B5D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43C94F3B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Minimální výše procentní výměry starobního důchodu z 770 Kč měsíčně na 10% průměrné mzdy.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CF16673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§ 33 odst. 2 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3F3FF59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2026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F4A9" w14:textId="49D3588E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- do 0,1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4A91F6FF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76B55D00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6C3279BF" w14:textId="222BAC52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Minimální výše procentní výměry invalidního důchodu navázána na základní výměru (1/3 až 100</w:t>
            </w:r>
            <w:r w:rsidR="00A9797F"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%, tedy 3 až 10</w:t>
            </w:r>
            <w:r w:rsidR="00A9797F"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 mzdy dle stupně invalidity)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77581DB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41 nový odstavec 3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20396F0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2026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70C0"/>
              <w:bottom w:val="nil"/>
              <w:right w:val="nil"/>
            </w:tcBorders>
            <w:vAlign w:val="center"/>
            <w:hideMark/>
          </w:tcPr>
          <w:p w14:paraId="7EC229A2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79C431BF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38634D24" w14:textId="77777777" w:rsidTr="005A7341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26BDC981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Sdílený vyměřovací základ manželů a registrovaných partnerů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9E8211E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18a, § 18b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94B7223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7452" w14:textId="3FC52C22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cca 0,2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B892BD4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0B162225" w14:textId="77777777" w:rsidTr="005A7341">
        <w:trPr>
          <w:trHeight w:val="675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549331D9" w14:textId="31CFB5AA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Náhradní a vyloučené doby při péči: Ocenění za péči se stanoví jako částka ve výši 12násobku všeobecného vyměřovacího základu stanoveného za kalendářní rok (tzv. </w:t>
            </w:r>
            <w:r w:rsidR="00C319E3"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fiktivní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vyměřov</w:t>
            </w:r>
            <w:r w:rsidR="00C319E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cí základ).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DEC2E85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19a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8C1723E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2027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8AC5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+ až 0,2 %</w:t>
            </w:r>
          </w:p>
        </w:tc>
        <w:tc>
          <w:tcPr>
            <w:tcW w:w="36" w:type="dxa"/>
            <w:vAlign w:val="center"/>
            <w:hideMark/>
          </w:tcPr>
          <w:p w14:paraId="4A005DAA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1700FED3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6B28A1AE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Úprava výchovného (stejně jako doposud pro 3 a další dítě, za 1 a 2 fiktivní vyměřovací základ)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0CF91EA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34a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61D81AC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2027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70C0"/>
              <w:bottom w:val="nil"/>
              <w:right w:val="nil"/>
            </w:tcBorders>
            <w:vAlign w:val="center"/>
            <w:hideMark/>
          </w:tcPr>
          <w:p w14:paraId="350457C9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02A88B9F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738B2B31" w14:textId="77777777" w:rsidTr="005A7341">
        <w:trPr>
          <w:trHeight w:val="499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1C3C90A4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Zavedení rizikových zaměstnání (rizikové práce zařazené do čtvrté kategorie).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A859F98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37d nový odst. 2, § 37e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3487704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A467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do 0,1%</w:t>
            </w:r>
          </w:p>
        </w:tc>
        <w:tc>
          <w:tcPr>
            <w:tcW w:w="36" w:type="dxa"/>
            <w:vAlign w:val="center"/>
            <w:hideMark/>
          </w:tcPr>
          <w:p w14:paraId="1951D5FE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4F8B000F" w14:textId="77777777" w:rsidTr="005A7341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3D04E04D" w14:textId="429AD252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Rozšíření okruhu pojišt</w:t>
            </w:r>
            <w:r w:rsidR="00C319E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ě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ných osob o osoby v doktorském studijním programu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F1DBA38" w14:textId="0E465E69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§ 5 </w:t>
            </w:r>
            <w:r w:rsidR="00A9797F"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odst.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2), nové písm. i)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27DE4CA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E955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zanedbatelný</w:t>
            </w:r>
          </w:p>
        </w:tc>
        <w:tc>
          <w:tcPr>
            <w:tcW w:w="36" w:type="dxa"/>
            <w:vAlign w:val="center"/>
            <w:hideMark/>
          </w:tcPr>
          <w:p w14:paraId="110A3474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4B4455F5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228E28F3" w14:textId="4F57C352" w:rsidR="005A7341" w:rsidRPr="005A7341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 manžela (manželku) se považuje též partner (partnerka) a registrovaný partner (registrovaná partnerka)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definice osoby blízké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2C5C287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24 nový odst. 2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7C47D20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046D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zanedbatelný</w:t>
            </w:r>
          </w:p>
        </w:tc>
        <w:tc>
          <w:tcPr>
            <w:tcW w:w="36" w:type="dxa"/>
            <w:vAlign w:val="center"/>
            <w:hideMark/>
          </w:tcPr>
          <w:p w14:paraId="2A138E3C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0AA7FC5C" w14:textId="77777777" w:rsidTr="005A7341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17A280C2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bookmarkStart w:id="3" w:name="_Hlk194661220"/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Vdovský/ vdovecký důchod i pro registrované partnery</w:t>
            </w:r>
            <w:bookmarkEnd w:id="3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0324367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49 nový odst. 3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350B7B6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8D2C" w14:textId="2CED5C53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do 0,1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5C89278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39B6C5B5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69890513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Pro přiznání důchodu při nesplnění podmínky doby pojištění 35 let stačí doba 20 let a dosažení věku o 2 roky vyššího, než je důchodový věk (bylo 5 let).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89497D2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§ 29 odst. 2 písm. g)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7913F0A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1DC0" w14:textId="38882435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do 0,1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97E34A7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2F2BDB6A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33CB7ED5" w14:textId="7876E46D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Nižší krácení předčasných důchodů pro pojiště</w:t>
            </w:r>
            <w:r w:rsidR="00C319E3"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n</w:t>
            </w: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ce, kteří získali aspoň 45 let doby pojištění (za každých 90 dnů 0,75 % místo 1,5</w:t>
            </w:r>
            <w:r w:rsidR="00A9797F"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0CD6F32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§ 36 odst. 1 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42FA563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80BC" w14:textId="41BFE3BA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do 0,1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1C9F87DD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58538482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408D38D7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Náhradní doby pojištění se započítávají pouze v rozsahu 80 % (s výjimkou péče o děti a vojenskou službu)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4CA66F4" w14:textId="291822B5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§ 34 nový </w:t>
            </w:r>
            <w:r w:rsidR="00A9797F"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odst.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2)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3DC3FC2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DA42" w14:textId="045E8A74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+ do 0,1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76FD538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341" w:rsidRPr="005A7341" w14:paraId="3BE38CD9" w14:textId="77777777" w:rsidTr="005A7341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170F4DCA" w14:textId="77777777" w:rsidR="005A7341" w:rsidRPr="003D1118" w:rsidRDefault="005A7341" w:rsidP="005A73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3D111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Prodloužení doby na obnovení vdovského důchodu ze 2 na 5 let po skonu manžela (především důchodový věk)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127FAB3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V § 50 odst. 4 </w:t>
            </w:r>
          </w:p>
        </w:tc>
        <w:tc>
          <w:tcPr>
            <w:tcW w:w="877" w:type="dxa"/>
            <w:tcBorders>
              <w:top w:val="nil"/>
              <w:left w:val="single" w:sz="12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5C98756" w14:textId="77777777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ADB6" w14:textId="6BF7A25E" w:rsidR="005A7341" w:rsidRPr="005A7341" w:rsidRDefault="005A7341" w:rsidP="005A73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do 0,1</w:t>
            </w:r>
            <w:r w:rsidR="00A9797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7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7E69CCD2" w14:textId="77777777" w:rsidR="005A7341" w:rsidRPr="005A7341" w:rsidRDefault="005A7341" w:rsidP="005A73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4306756" w14:textId="77777777" w:rsidR="005A7341" w:rsidRPr="005A7341" w:rsidRDefault="005A7341" w:rsidP="005A7341"/>
    <w:p w14:paraId="7F3D0C0B" w14:textId="77777777" w:rsidR="00860987" w:rsidRDefault="00860987">
      <w:pPr>
        <w:spacing w:line="276" w:lineRule="auto"/>
        <w:jc w:val="left"/>
        <w:rPr>
          <w:rFonts w:eastAsiaTheme="majorEastAsia" w:cstheme="minorHAnsi"/>
          <w:b/>
          <w:bCs/>
          <w:color w:val="0070C0"/>
          <w:sz w:val="32"/>
          <w:szCs w:val="28"/>
        </w:rPr>
      </w:pPr>
      <w:r>
        <w:br w:type="page"/>
      </w:r>
    </w:p>
    <w:p w14:paraId="131F188F" w14:textId="09579007" w:rsidR="00EB2B8E" w:rsidRDefault="00EB2B8E" w:rsidP="00EB2B8E">
      <w:pPr>
        <w:pStyle w:val="Nadpis1"/>
      </w:pPr>
      <w:r>
        <w:t>Alternativy zvyšování důchodového věku</w:t>
      </w:r>
    </w:p>
    <w:p w14:paraId="4DD5C71A" w14:textId="16BF3FA0" w:rsidR="00ED675F" w:rsidRPr="00A04820" w:rsidRDefault="00ED675F" w:rsidP="001F2D88">
      <w:pPr>
        <w:pStyle w:val="ZKLADNSTYL"/>
        <w:rPr>
          <w:sz w:val="24"/>
          <w:szCs w:val="32"/>
        </w:rPr>
      </w:pPr>
      <w:r w:rsidRPr="00A04820">
        <w:rPr>
          <w:sz w:val="24"/>
          <w:szCs w:val="32"/>
        </w:rPr>
        <w:t>Hlavní změnou, ke které v rámci pozměňovacích návrhů došlo, byla úprava nastavení důchodového věku</w:t>
      </w:r>
      <w:r w:rsidR="00304557">
        <w:rPr>
          <w:sz w:val="24"/>
          <w:szCs w:val="32"/>
        </w:rPr>
        <w:t xml:space="preserve">, kde se schválená změna </w:t>
      </w:r>
      <w:r w:rsidR="005741EE">
        <w:rPr>
          <w:sz w:val="24"/>
          <w:szCs w:val="32"/>
        </w:rPr>
        <w:t xml:space="preserve">poměrně výrazně odchyluje jak od </w:t>
      </w:r>
      <w:r w:rsidR="00E0264A">
        <w:rPr>
          <w:sz w:val="24"/>
          <w:szCs w:val="32"/>
        </w:rPr>
        <w:t>vládního návrhu</w:t>
      </w:r>
      <w:r w:rsidR="00547358">
        <w:rPr>
          <w:sz w:val="24"/>
          <w:szCs w:val="32"/>
        </w:rPr>
        <w:t xml:space="preserve">, tak od </w:t>
      </w:r>
      <w:r w:rsidR="00FC0723">
        <w:rPr>
          <w:sz w:val="24"/>
          <w:szCs w:val="32"/>
        </w:rPr>
        <w:t>dosavadní legislativy</w:t>
      </w:r>
      <w:r w:rsidR="00A735BE">
        <w:rPr>
          <w:sz w:val="24"/>
          <w:szCs w:val="32"/>
        </w:rPr>
        <w:t xml:space="preserve"> (viz kapitola 1)</w:t>
      </w:r>
      <w:r w:rsidR="00FC0723">
        <w:rPr>
          <w:sz w:val="24"/>
          <w:szCs w:val="32"/>
        </w:rPr>
        <w:t>.</w:t>
      </w:r>
      <w:r w:rsidR="00EF02C8">
        <w:rPr>
          <w:sz w:val="24"/>
          <w:szCs w:val="32"/>
        </w:rPr>
        <w:t xml:space="preserve"> </w:t>
      </w:r>
      <w:r w:rsidR="00003DA6">
        <w:rPr>
          <w:sz w:val="24"/>
          <w:szCs w:val="32"/>
        </w:rPr>
        <w:t xml:space="preserve">Dle původního </w:t>
      </w:r>
      <w:r w:rsidR="0061341F">
        <w:rPr>
          <w:sz w:val="24"/>
          <w:szCs w:val="32"/>
        </w:rPr>
        <w:t xml:space="preserve">vládního návrhu měla být </w:t>
      </w:r>
      <w:r w:rsidR="0061341F" w:rsidRPr="0061341F">
        <w:rPr>
          <w:sz w:val="24"/>
          <w:szCs w:val="32"/>
        </w:rPr>
        <w:t>hranice pro odchod do starobního důchodu svázána s nadějí dožití 50letých osob vykazovanou každoročně ČSÚ</w:t>
      </w:r>
      <w:r w:rsidR="0061341F">
        <w:rPr>
          <w:sz w:val="24"/>
          <w:szCs w:val="32"/>
        </w:rPr>
        <w:t xml:space="preserve"> </w:t>
      </w:r>
      <w:r w:rsidR="00745B81">
        <w:rPr>
          <w:sz w:val="24"/>
          <w:szCs w:val="32"/>
        </w:rPr>
        <w:t>(</w:t>
      </w:r>
      <w:r w:rsidR="008D208D">
        <w:rPr>
          <w:sz w:val="24"/>
          <w:szCs w:val="32"/>
        </w:rPr>
        <w:t>tj.</w:t>
      </w:r>
      <w:r w:rsidR="00B00B74">
        <w:rPr>
          <w:sz w:val="24"/>
          <w:szCs w:val="32"/>
        </w:rPr>
        <w:t xml:space="preserve"> měla vázat</w:t>
      </w:r>
      <w:r w:rsidR="008D208D">
        <w:rPr>
          <w:sz w:val="24"/>
          <w:szCs w:val="32"/>
        </w:rPr>
        <w:t xml:space="preserve"> </w:t>
      </w:r>
      <w:r w:rsidR="008D208D" w:rsidRPr="008D208D">
        <w:rPr>
          <w:sz w:val="24"/>
          <w:szCs w:val="32"/>
        </w:rPr>
        <w:t>„tvrdá demografická data“</w:t>
      </w:r>
      <w:r w:rsidR="008D208D">
        <w:rPr>
          <w:sz w:val="24"/>
          <w:szCs w:val="32"/>
        </w:rPr>
        <w:t>)</w:t>
      </w:r>
      <w:r w:rsidR="00B00B74">
        <w:rPr>
          <w:sz w:val="24"/>
          <w:szCs w:val="32"/>
        </w:rPr>
        <w:t xml:space="preserve"> a růst každoročně o zhruba 2 </w:t>
      </w:r>
      <w:r w:rsidR="008B6B43">
        <w:rPr>
          <w:sz w:val="24"/>
          <w:szCs w:val="32"/>
        </w:rPr>
        <w:t>měsíce</w:t>
      </w:r>
      <w:r w:rsidR="0061341F" w:rsidRPr="0061341F">
        <w:rPr>
          <w:sz w:val="24"/>
          <w:szCs w:val="32"/>
        </w:rPr>
        <w:t xml:space="preserve">. </w:t>
      </w:r>
      <w:r w:rsidRPr="00A04820">
        <w:rPr>
          <w:sz w:val="24"/>
          <w:szCs w:val="32"/>
        </w:rPr>
        <w:t xml:space="preserve">V </w:t>
      </w:r>
      <w:r w:rsidR="008B6B43">
        <w:rPr>
          <w:sz w:val="24"/>
          <w:szCs w:val="32"/>
        </w:rPr>
        <w:t>rámci</w:t>
      </w:r>
      <w:r w:rsidRPr="00A04820">
        <w:rPr>
          <w:sz w:val="24"/>
          <w:szCs w:val="32"/>
        </w:rPr>
        <w:t xml:space="preserve"> dosavadní legislativ</w:t>
      </w:r>
      <w:r w:rsidR="006B5000">
        <w:rPr>
          <w:sz w:val="24"/>
          <w:szCs w:val="32"/>
        </w:rPr>
        <w:t>y</w:t>
      </w:r>
      <w:r w:rsidR="00A04820" w:rsidRPr="00A04820">
        <w:rPr>
          <w:rStyle w:val="Znakapoznpodarou"/>
          <w:sz w:val="24"/>
          <w:szCs w:val="32"/>
        </w:rPr>
        <w:footnoteReference w:id="8"/>
      </w:r>
      <w:r w:rsidR="006B5000">
        <w:rPr>
          <w:sz w:val="24"/>
          <w:szCs w:val="32"/>
        </w:rPr>
        <w:t xml:space="preserve"> měl být </w:t>
      </w:r>
      <w:r w:rsidRPr="00A04820">
        <w:rPr>
          <w:sz w:val="24"/>
          <w:szCs w:val="32"/>
        </w:rPr>
        <w:t>důchodov</w:t>
      </w:r>
      <w:r w:rsidR="006B5000">
        <w:rPr>
          <w:sz w:val="24"/>
          <w:szCs w:val="32"/>
        </w:rPr>
        <w:t>ý</w:t>
      </w:r>
      <w:r w:rsidRPr="00A04820">
        <w:rPr>
          <w:sz w:val="24"/>
          <w:szCs w:val="32"/>
        </w:rPr>
        <w:t xml:space="preserve"> věk</w:t>
      </w:r>
      <w:r w:rsidR="006B5000">
        <w:rPr>
          <w:sz w:val="24"/>
          <w:szCs w:val="32"/>
        </w:rPr>
        <w:t xml:space="preserve"> navázán</w:t>
      </w:r>
      <w:r w:rsidRPr="00A04820">
        <w:rPr>
          <w:sz w:val="24"/>
          <w:szCs w:val="32"/>
        </w:rPr>
        <w:t xml:space="preserve"> na dobu dožití, resp. pravděpodobnosti úmrtí</w:t>
      </w:r>
      <w:r w:rsidR="00A735BE">
        <w:rPr>
          <w:sz w:val="24"/>
          <w:szCs w:val="32"/>
        </w:rPr>
        <w:t xml:space="preserve"> z demografické projekce.</w:t>
      </w:r>
      <w:r w:rsidR="00FA28FA">
        <w:rPr>
          <w:sz w:val="24"/>
          <w:szCs w:val="32"/>
        </w:rPr>
        <w:t xml:space="preserve"> T</w:t>
      </w:r>
      <w:r w:rsidR="00FA28FA" w:rsidRPr="00FA28FA">
        <w:rPr>
          <w:sz w:val="24"/>
          <w:szCs w:val="32"/>
        </w:rPr>
        <w:t>en</w:t>
      </w:r>
      <w:r w:rsidR="00FA28FA">
        <w:rPr>
          <w:sz w:val="24"/>
          <w:szCs w:val="32"/>
        </w:rPr>
        <w:t>to</w:t>
      </w:r>
      <w:r w:rsidR="00FA28FA" w:rsidRPr="00FA28FA">
        <w:rPr>
          <w:sz w:val="24"/>
          <w:szCs w:val="32"/>
        </w:rPr>
        <w:t xml:space="preserve"> systém</w:t>
      </w:r>
      <w:r w:rsidR="00FA28FA">
        <w:rPr>
          <w:sz w:val="24"/>
          <w:szCs w:val="32"/>
        </w:rPr>
        <w:t xml:space="preserve">, který měl přehodnotit trajektorii důchodového věku </w:t>
      </w:r>
      <w:r w:rsidR="00CA6B3D">
        <w:rPr>
          <w:sz w:val="24"/>
          <w:szCs w:val="32"/>
        </w:rPr>
        <w:t xml:space="preserve">každých 5 let v návaznosti na publikaci </w:t>
      </w:r>
      <w:r w:rsidR="00AD0C66">
        <w:rPr>
          <w:sz w:val="24"/>
          <w:szCs w:val="32"/>
        </w:rPr>
        <w:t>demografické projekce ČSÚ,</w:t>
      </w:r>
      <w:r w:rsidR="00FA28FA" w:rsidRPr="00FA28FA">
        <w:rPr>
          <w:sz w:val="24"/>
          <w:szCs w:val="32"/>
        </w:rPr>
        <w:t xml:space="preserve"> ale nebyl dodržován, </w:t>
      </w:r>
      <w:r w:rsidR="00AD0C66">
        <w:rPr>
          <w:sz w:val="24"/>
          <w:szCs w:val="32"/>
        </w:rPr>
        <w:t xml:space="preserve">neboť v něm existovala výrazná </w:t>
      </w:r>
      <w:r w:rsidR="00FA28FA" w:rsidRPr="00FA28FA">
        <w:rPr>
          <w:sz w:val="24"/>
          <w:szCs w:val="32"/>
        </w:rPr>
        <w:t>diskrece vlády</w:t>
      </w:r>
      <w:r w:rsidR="00ED13B0">
        <w:rPr>
          <w:sz w:val="24"/>
          <w:szCs w:val="32"/>
        </w:rPr>
        <w:t>, která vedla k tomu, že se důchodový věk neměnil</w:t>
      </w:r>
      <w:r w:rsidR="00FA28FA" w:rsidRPr="00FA28FA">
        <w:rPr>
          <w:sz w:val="24"/>
          <w:szCs w:val="32"/>
        </w:rPr>
        <w:t>.</w:t>
      </w:r>
      <w:r w:rsidR="00797299">
        <w:rPr>
          <w:sz w:val="24"/>
          <w:szCs w:val="32"/>
        </w:rPr>
        <w:t xml:space="preserve"> Jak již bylo uvedeno v kapitole 1, dle schválené </w:t>
      </w:r>
      <w:r w:rsidR="001F2D88">
        <w:rPr>
          <w:sz w:val="24"/>
          <w:szCs w:val="32"/>
        </w:rPr>
        <w:t xml:space="preserve">změny zákona se bude </w:t>
      </w:r>
      <w:r w:rsidRPr="00A04820">
        <w:rPr>
          <w:sz w:val="24"/>
          <w:szCs w:val="32"/>
        </w:rPr>
        <w:t xml:space="preserve">důchodový věk pro generace narozené po roce 1965 zvyšovat „natvrdo“ vždy o jeden měsíc nad 65 let. Zároveň došlo ke zastropování důchodového věku na 67 pro generace narozené po roce 1989. Srovnání různých alternativ zvyšování důchodového věku je uvedeno v grafu níže. </w:t>
      </w:r>
      <w:r w:rsidR="00B45B6E">
        <w:rPr>
          <w:sz w:val="24"/>
          <w:szCs w:val="32"/>
        </w:rPr>
        <w:t xml:space="preserve">V něm porovnáváme </w:t>
      </w:r>
      <w:r w:rsidR="00F621EE">
        <w:rPr>
          <w:sz w:val="24"/>
          <w:szCs w:val="32"/>
        </w:rPr>
        <w:t xml:space="preserve">důchodový věk podle schválené verze zákona s nastavením </w:t>
      </w:r>
      <w:r w:rsidR="00D0063B">
        <w:rPr>
          <w:sz w:val="24"/>
          <w:szCs w:val="32"/>
        </w:rPr>
        <w:t xml:space="preserve">podle původního vládního návrhu </w:t>
      </w:r>
      <w:r w:rsidR="00B20CD6">
        <w:rPr>
          <w:sz w:val="24"/>
          <w:szCs w:val="32"/>
        </w:rPr>
        <w:t xml:space="preserve">a </w:t>
      </w:r>
      <w:r w:rsidR="00D6496B">
        <w:rPr>
          <w:sz w:val="24"/>
          <w:szCs w:val="32"/>
        </w:rPr>
        <w:t>s </w:t>
      </w:r>
      <w:r w:rsidR="00D6496B" w:rsidRPr="00D6496B">
        <w:rPr>
          <w:sz w:val="24"/>
          <w:szCs w:val="32"/>
        </w:rPr>
        <w:t>důchodov</w:t>
      </w:r>
      <w:r w:rsidR="00D6496B">
        <w:rPr>
          <w:sz w:val="24"/>
          <w:szCs w:val="32"/>
        </w:rPr>
        <w:t>ým v</w:t>
      </w:r>
      <w:r w:rsidR="00D6496B" w:rsidRPr="00D6496B">
        <w:rPr>
          <w:sz w:val="24"/>
          <w:szCs w:val="32"/>
        </w:rPr>
        <w:t>ěk</w:t>
      </w:r>
      <w:r w:rsidR="00D6496B">
        <w:rPr>
          <w:sz w:val="24"/>
          <w:szCs w:val="32"/>
        </w:rPr>
        <w:t>em</w:t>
      </w:r>
      <w:r w:rsidR="00D6496B" w:rsidRPr="00D6496B">
        <w:rPr>
          <w:sz w:val="24"/>
          <w:szCs w:val="32"/>
        </w:rPr>
        <w:t>, který je navázán na demografickou projekci a dob</w:t>
      </w:r>
      <w:r w:rsidR="00CE6D54">
        <w:rPr>
          <w:sz w:val="24"/>
          <w:szCs w:val="32"/>
        </w:rPr>
        <w:t>u</w:t>
      </w:r>
      <w:r w:rsidR="00D6496B" w:rsidRPr="00D6496B">
        <w:rPr>
          <w:sz w:val="24"/>
          <w:szCs w:val="32"/>
        </w:rPr>
        <w:t xml:space="preserve"> dožití (čtvrtina života strávená v</w:t>
      </w:r>
      <w:r w:rsidR="001176C3">
        <w:rPr>
          <w:sz w:val="24"/>
          <w:szCs w:val="32"/>
        </w:rPr>
        <w:t> </w:t>
      </w:r>
      <w:r w:rsidR="00D6496B" w:rsidRPr="00D6496B">
        <w:rPr>
          <w:sz w:val="24"/>
          <w:szCs w:val="32"/>
        </w:rPr>
        <w:t>důchodu</w:t>
      </w:r>
      <w:r w:rsidR="001176C3">
        <w:rPr>
          <w:sz w:val="24"/>
          <w:szCs w:val="32"/>
        </w:rPr>
        <w:t>, tedy alternativní scénář z</w:t>
      </w:r>
      <w:r w:rsidR="00A9797F">
        <w:rPr>
          <w:sz w:val="24"/>
          <w:szCs w:val="32"/>
        </w:rPr>
        <w:t>e</w:t>
      </w:r>
      <w:r w:rsidR="001176C3">
        <w:rPr>
          <w:sz w:val="24"/>
          <w:szCs w:val="32"/>
        </w:rPr>
        <w:t xml:space="preserve"> Zprávy o dlouhodobé udržitelnosti veřejných financí</w:t>
      </w:r>
      <w:r w:rsidR="00D6496B" w:rsidRPr="00D6496B">
        <w:rPr>
          <w:sz w:val="24"/>
          <w:szCs w:val="32"/>
        </w:rPr>
        <w:t>)</w:t>
      </w:r>
      <w:r w:rsidR="00DB7F8F">
        <w:rPr>
          <w:sz w:val="24"/>
          <w:szCs w:val="32"/>
        </w:rPr>
        <w:t xml:space="preserve">. </w:t>
      </w:r>
      <w:r w:rsidR="00CE6D54">
        <w:rPr>
          <w:sz w:val="24"/>
          <w:szCs w:val="32"/>
        </w:rPr>
        <w:t>Varianta s důchodovým věkem zastropovaným na 65 letech</w:t>
      </w:r>
      <w:r w:rsidR="001176C3">
        <w:rPr>
          <w:sz w:val="24"/>
          <w:szCs w:val="32"/>
        </w:rPr>
        <w:t xml:space="preserve"> odpovídá situaci před důchodovou </w:t>
      </w:r>
      <w:r w:rsidR="00A9797F">
        <w:rPr>
          <w:sz w:val="24"/>
          <w:szCs w:val="32"/>
        </w:rPr>
        <w:t>reformou,</w:t>
      </w:r>
      <w:r w:rsidR="009B3AE6">
        <w:rPr>
          <w:sz w:val="24"/>
          <w:szCs w:val="32"/>
        </w:rPr>
        <w:t xml:space="preserve"> a tedy základnímu scénáři ze Zpráv NRR o dlouhodobé udr</w:t>
      </w:r>
      <w:r w:rsidR="00B20CD6">
        <w:rPr>
          <w:sz w:val="24"/>
          <w:szCs w:val="32"/>
        </w:rPr>
        <w:t>žitelnosti veřejných financí.</w:t>
      </w:r>
      <w:r w:rsidR="00CE6D54">
        <w:rPr>
          <w:sz w:val="24"/>
          <w:szCs w:val="32"/>
        </w:rPr>
        <w:t xml:space="preserve"> </w:t>
      </w:r>
      <w:r w:rsidRPr="00A04820">
        <w:rPr>
          <w:sz w:val="24"/>
          <w:szCs w:val="32"/>
        </w:rPr>
        <w:t>Z</w:t>
      </w:r>
      <w:r w:rsidR="009D1212">
        <w:rPr>
          <w:sz w:val="24"/>
          <w:szCs w:val="32"/>
        </w:rPr>
        <w:t xml:space="preserve"> grafu </w:t>
      </w:r>
      <w:r w:rsidR="00DB7F8F">
        <w:rPr>
          <w:sz w:val="24"/>
          <w:szCs w:val="32"/>
        </w:rPr>
        <w:t xml:space="preserve">1 </w:t>
      </w:r>
      <w:r w:rsidRPr="00A04820">
        <w:rPr>
          <w:sz w:val="24"/>
          <w:szCs w:val="32"/>
        </w:rPr>
        <w:t xml:space="preserve">je zřejmé, že je nový důchodový věk do ročníku 1989 dosti podobný </w:t>
      </w:r>
      <w:bookmarkStart w:id="4" w:name="_Hlk195106500"/>
      <w:r w:rsidRPr="00A04820">
        <w:rPr>
          <w:sz w:val="24"/>
          <w:szCs w:val="32"/>
        </w:rPr>
        <w:t>důchodovému věku, který je navázán na demografickou projekci a doby dožití (čtvrtina života strávená v důchodu)</w:t>
      </w:r>
      <w:bookmarkEnd w:id="4"/>
      <w:r w:rsidRPr="00A04820">
        <w:rPr>
          <w:sz w:val="24"/>
          <w:szCs w:val="32"/>
        </w:rPr>
        <w:t>. Pro nejbližší roky je mírně vyšší, roste ale mírně pomaleji, takže pro ročník 1989 je o 2,3 měsíce nižší. Po roce 2056 se pak bude projevovat vliv zastropování důchodového věku na 67 letech a důchodový věk bude oproti alternativním způsobům určení důchodového věku poměrně výrazně nižší (3</w:t>
      </w:r>
      <w:r w:rsidR="00300576">
        <w:rPr>
          <w:sz w:val="24"/>
          <w:szCs w:val="32"/>
        </w:rPr>
        <w:t xml:space="preserve"> resp. </w:t>
      </w:r>
      <w:r w:rsidRPr="00A04820">
        <w:rPr>
          <w:sz w:val="24"/>
          <w:szCs w:val="32"/>
        </w:rPr>
        <w:t>7 let pro ročník 2005).</w:t>
      </w:r>
    </w:p>
    <w:p w14:paraId="5F27FC9D" w14:textId="77777777" w:rsidR="006D02E1" w:rsidRDefault="00A04820" w:rsidP="00A04820">
      <w:pPr>
        <w:pStyle w:val="TITULEK0"/>
      </w:pPr>
      <w:bookmarkStart w:id="5" w:name="_Hlk8806550"/>
      <w:bookmarkStart w:id="6" w:name="_Hlk8806516"/>
      <w:r w:rsidRPr="00967D5A">
        <w:t xml:space="preserve">Graf </w:t>
      </w:r>
      <w:r w:rsidRPr="00967D5A">
        <w:rPr>
          <w:noProof/>
        </w:rPr>
        <w:fldChar w:fldCharType="begin"/>
      </w:r>
      <w:r w:rsidRPr="00967D5A">
        <w:rPr>
          <w:noProof/>
        </w:rPr>
        <w:instrText xml:space="preserve"> SEQ Graf \* ARABIC </w:instrText>
      </w:r>
      <w:r w:rsidRPr="00967D5A">
        <w:rPr>
          <w:noProof/>
        </w:rPr>
        <w:fldChar w:fldCharType="separate"/>
      </w:r>
      <w:r>
        <w:rPr>
          <w:noProof/>
        </w:rPr>
        <w:t>1</w:t>
      </w:r>
      <w:r w:rsidRPr="00967D5A">
        <w:rPr>
          <w:noProof/>
        </w:rPr>
        <w:fldChar w:fldCharType="end"/>
      </w:r>
      <w:r w:rsidRPr="00967D5A">
        <w:t xml:space="preserve"> </w:t>
      </w:r>
      <w:r>
        <w:t>Důchodový věk podle různých variant</w:t>
      </w:r>
    </w:p>
    <w:p w14:paraId="6844D3EF" w14:textId="7C55086A" w:rsidR="00F32B95" w:rsidRPr="00F32B95" w:rsidRDefault="001F1643" w:rsidP="00F32B95">
      <w:pPr>
        <w:pStyle w:val="OBJEKT"/>
        <w:jc w:val="center"/>
      </w:pPr>
      <w:r>
        <w:drawing>
          <wp:inline distT="0" distB="0" distL="0" distR="0" wp14:anchorId="272982F1" wp14:editId="1E8D468B">
            <wp:extent cx="6364800" cy="3222000"/>
            <wp:effectExtent l="0" t="0" r="0" b="0"/>
            <wp:docPr id="9843464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00" cy="32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26B64" w14:textId="762F8A0D" w:rsidR="00A04820" w:rsidRDefault="00A04820" w:rsidP="00A04820">
      <w:pPr>
        <w:pStyle w:val="ZDROJ"/>
        <w:spacing w:after="0"/>
      </w:pPr>
      <w:r w:rsidRPr="00F636CA">
        <w:t xml:space="preserve">Zdroj: </w:t>
      </w:r>
      <w:r>
        <w:t>MPSV, ČSÚ</w:t>
      </w:r>
    </w:p>
    <w:bookmarkEnd w:id="5"/>
    <w:bookmarkEnd w:id="6"/>
    <w:p w14:paraId="52EE00F6" w14:textId="77777777" w:rsidR="00A04820" w:rsidRDefault="00A04820" w:rsidP="005942C6">
      <w:pPr>
        <w:pStyle w:val="ZKLADNSTYL"/>
        <w:rPr>
          <w:sz w:val="24"/>
          <w:szCs w:val="32"/>
        </w:rPr>
      </w:pPr>
    </w:p>
    <w:p w14:paraId="7EBB9248" w14:textId="6778B50C" w:rsidR="002B1E7C" w:rsidRDefault="00744801" w:rsidP="002B1E7C">
      <w:pPr>
        <w:pStyle w:val="ZKLADNSTYL"/>
        <w:rPr>
          <w:sz w:val="24"/>
          <w:szCs w:val="32"/>
        </w:rPr>
      </w:pPr>
      <w:r>
        <w:rPr>
          <w:sz w:val="24"/>
          <w:szCs w:val="32"/>
        </w:rPr>
        <w:t>Relativně n</w:t>
      </w:r>
      <w:r w:rsidR="00ED675F" w:rsidRPr="00A04820">
        <w:rPr>
          <w:sz w:val="24"/>
          <w:szCs w:val="32"/>
        </w:rPr>
        <w:t xml:space="preserve">ižší důchodový věk ovlivňuje projekci důchodového systému několika kanály. </w:t>
      </w:r>
      <w:r w:rsidR="00220DCA">
        <w:rPr>
          <w:sz w:val="24"/>
          <w:szCs w:val="32"/>
        </w:rPr>
        <w:t xml:space="preserve">Tyto kanály jsou ilustrovány </w:t>
      </w:r>
      <w:r w:rsidR="005F604B">
        <w:rPr>
          <w:sz w:val="24"/>
          <w:szCs w:val="32"/>
        </w:rPr>
        <w:t xml:space="preserve">v diagramu níže (graf </w:t>
      </w:r>
      <w:r w:rsidR="000851BB">
        <w:rPr>
          <w:sz w:val="24"/>
          <w:szCs w:val="32"/>
        </w:rPr>
        <w:t>2</w:t>
      </w:r>
      <w:r w:rsidR="005F604B">
        <w:rPr>
          <w:sz w:val="24"/>
          <w:szCs w:val="32"/>
        </w:rPr>
        <w:t>), ze kterého je zřejmá i interakce</w:t>
      </w:r>
      <w:r w:rsidR="004829EC">
        <w:rPr>
          <w:sz w:val="24"/>
          <w:szCs w:val="32"/>
        </w:rPr>
        <w:t xml:space="preserve"> různých částí důchodové reformy. </w:t>
      </w:r>
      <w:r w:rsidR="0057139A">
        <w:rPr>
          <w:sz w:val="24"/>
          <w:szCs w:val="32"/>
        </w:rPr>
        <w:t>Položky důchodové reformy jsou v diagramu naznačeny ve světle modrých polích</w:t>
      </w:r>
      <w:r w:rsidR="00227B53">
        <w:rPr>
          <w:sz w:val="24"/>
          <w:szCs w:val="32"/>
        </w:rPr>
        <w:t>. T</w:t>
      </w:r>
      <w:r w:rsidR="0057139A">
        <w:rPr>
          <w:sz w:val="24"/>
          <w:szCs w:val="32"/>
        </w:rPr>
        <w:t>y</w:t>
      </w:r>
      <w:r w:rsidR="00DB7F8F">
        <w:rPr>
          <w:sz w:val="24"/>
          <w:szCs w:val="32"/>
        </w:rPr>
        <w:t>,</w:t>
      </w:r>
      <w:r w:rsidR="0057139A">
        <w:rPr>
          <w:sz w:val="24"/>
          <w:szCs w:val="32"/>
        </w:rPr>
        <w:t xml:space="preserve"> které vedou k</w:t>
      </w:r>
      <w:r w:rsidR="00420AD2">
        <w:rPr>
          <w:sz w:val="24"/>
          <w:szCs w:val="32"/>
        </w:rPr>
        <w:t>e</w:t>
      </w:r>
      <w:r w:rsidR="0057139A">
        <w:rPr>
          <w:sz w:val="24"/>
          <w:szCs w:val="32"/>
        </w:rPr>
        <w:t> zlepšení stability důchodového systému</w:t>
      </w:r>
      <w:r w:rsidR="004C1BE5">
        <w:rPr>
          <w:sz w:val="24"/>
          <w:szCs w:val="32"/>
        </w:rPr>
        <w:t>,</w:t>
      </w:r>
      <w:r w:rsidR="0057139A">
        <w:rPr>
          <w:sz w:val="24"/>
          <w:szCs w:val="32"/>
        </w:rPr>
        <w:t xml:space="preserve"> jsou označeny tmavě modrým textem, </w:t>
      </w:r>
      <w:r w:rsidR="00A9797F">
        <w:rPr>
          <w:sz w:val="24"/>
          <w:szCs w:val="32"/>
        </w:rPr>
        <w:t>ty,</w:t>
      </w:r>
      <w:r w:rsidR="0057139A">
        <w:rPr>
          <w:sz w:val="24"/>
          <w:szCs w:val="32"/>
        </w:rPr>
        <w:t xml:space="preserve"> které ho naopak zhoršují</w:t>
      </w:r>
      <w:r w:rsidR="004C1BE5">
        <w:rPr>
          <w:sz w:val="24"/>
          <w:szCs w:val="32"/>
        </w:rPr>
        <w:t>,</w:t>
      </w:r>
      <w:r w:rsidR="0057139A">
        <w:rPr>
          <w:sz w:val="24"/>
          <w:szCs w:val="32"/>
        </w:rPr>
        <w:t xml:space="preserve"> textem červeným.</w:t>
      </w:r>
      <w:r w:rsidR="00696AA3">
        <w:rPr>
          <w:sz w:val="24"/>
          <w:szCs w:val="32"/>
        </w:rPr>
        <w:t xml:space="preserve"> Zeleně podbarvená pole udávají exogenní předpoklady projekce, které dopady reformy </w:t>
      </w:r>
      <w:r w:rsidR="001A6A7D">
        <w:rPr>
          <w:sz w:val="24"/>
          <w:szCs w:val="32"/>
        </w:rPr>
        <w:t xml:space="preserve">ovlivňují. Šedá pole pak </w:t>
      </w:r>
      <w:r w:rsidR="00F446B9">
        <w:rPr>
          <w:sz w:val="24"/>
          <w:szCs w:val="32"/>
        </w:rPr>
        <w:t>ukazují hlavní kanály dopadů prodlužování důchodového věku (podrobně viz níže)</w:t>
      </w:r>
      <w:r w:rsidR="00DE1109">
        <w:rPr>
          <w:sz w:val="24"/>
          <w:szCs w:val="32"/>
        </w:rPr>
        <w:t xml:space="preserve">, </w:t>
      </w:r>
      <w:r w:rsidR="004C1BE5">
        <w:rPr>
          <w:sz w:val="24"/>
          <w:szCs w:val="32"/>
        </w:rPr>
        <w:t>oranžové pole pak výsledný podíl výdajů na důchody na HDP.</w:t>
      </w:r>
      <w:r w:rsidR="005F604B">
        <w:rPr>
          <w:sz w:val="24"/>
          <w:szCs w:val="32"/>
        </w:rPr>
        <w:t xml:space="preserve"> </w:t>
      </w:r>
      <w:r w:rsidR="00B01AE6">
        <w:rPr>
          <w:sz w:val="24"/>
          <w:szCs w:val="32"/>
        </w:rPr>
        <w:t xml:space="preserve">Zelené </w:t>
      </w:r>
      <w:r w:rsidR="00CD4ABC">
        <w:rPr>
          <w:sz w:val="24"/>
          <w:szCs w:val="32"/>
        </w:rPr>
        <w:t xml:space="preserve">šipky se znaménky +/- pak ilustrují vazby mezi </w:t>
      </w:r>
      <w:r w:rsidR="00227B53">
        <w:rPr>
          <w:sz w:val="24"/>
          <w:szCs w:val="32"/>
        </w:rPr>
        <w:t xml:space="preserve">odhady </w:t>
      </w:r>
      <w:r w:rsidR="00CD4ABC">
        <w:rPr>
          <w:sz w:val="24"/>
          <w:szCs w:val="32"/>
        </w:rPr>
        <w:t>jednotlivý</w:t>
      </w:r>
      <w:r w:rsidR="00A9797F">
        <w:rPr>
          <w:sz w:val="24"/>
          <w:szCs w:val="32"/>
        </w:rPr>
        <w:t>ch</w:t>
      </w:r>
      <w:r w:rsidR="00CD4ABC">
        <w:rPr>
          <w:sz w:val="24"/>
          <w:szCs w:val="32"/>
        </w:rPr>
        <w:t xml:space="preserve"> slož</w:t>
      </w:r>
      <w:r w:rsidR="00227B53">
        <w:rPr>
          <w:sz w:val="24"/>
          <w:szCs w:val="32"/>
        </w:rPr>
        <w:t>e</w:t>
      </w:r>
      <w:r w:rsidR="00CD4ABC">
        <w:rPr>
          <w:sz w:val="24"/>
          <w:szCs w:val="32"/>
        </w:rPr>
        <w:t>k</w:t>
      </w:r>
      <w:r w:rsidR="00227B53">
        <w:rPr>
          <w:sz w:val="24"/>
          <w:szCs w:val="32"/>
        </w:rPr>
        <w:t>.</w:t>
      </w:r>
      <w:r w:rsidR="005F604B">
        <w:rPr>
          <w:sz w:val="24"/>
          <w:szCs w:val="32"/>
        </w:rPr>
        <w:t xml:space="preserve"> </w:t>
      </w:r>
    </w:p>
    <w:p w14:paraId="73194EE4" w14:textId="0A69F03E" w:rsidR="008F4651" w:rsidRDefault="00ED675F" w:rsidP="002B1E7C">
      <w:pPr>
        <w:pStyle w:val="ZKLADNSTYL"/>
        <w:rPr>
          <w:szCs w:val="32"/>
        </w:rPr>
      </w:pPr>
      <w:r w:rsidRPr="00A04820">
        <w:rPr>
          <w:sz w:val="24"/>
          <w:szCs w:val="32"/>
        </w:rPr>
        <w:t>Prvním a nejsilnějším kanálem je vyšší počet starobních důchodců (viz graf</w:t>
      </w:r>
      <w:r w:rsidR="000851BB">
        <w:rPr>
          <w:sz w:val="24"/>
          <w:szCs w:val="32"/>
        </w:rPr>
        <w:t xml:space="preserve"> 3</w:t>
      </w:r>
      <w:r w:rsidRPr="00A04820">
        <w:rPr>
          <w:sz w:val="24"/>
          <w:szCs w:val="32"/>
        </w:rPr>
        <w:t xml:space="preserve"> níže). Až do roku 2056 je projektovaný počet starobních důchodců v zásadě shodný jako v alternativním scénáři ze Zprávy </w:t>
      </w:r>
      <w:r w:rsidR="00F454B3" w:rsidRPr="00F454B3">
        <w:rPr>
          <w:sz w:val="24"/>
          <w:szCs w:val="32"/>
        </w:rPr>
        <w:t xml:space="preserve">o dlouhodobé udržitelnosti veřejných financí </w:t>
      </w:r>
      <w:r w:rsidRPr="00A04820">
        <w:rPr>
          <w:sz w:val="24"/>
          <w:szCs w:val="32"/>
        </w:rPr>
        <w:t>s důchodovým věkem propojeným s demografickou projekcí (čtvrtina života strávená v důchodu). Následně se začne projevovat efekt zastropování důchodového věku na 67 letech a na konci projekčního horizontu (rok 2074) bude počet důchodců vyšší o 8,2 %. V porovnání s důchodovým věkem podle původního vládního návrhu je pak počet důchodců na konci projekce vyšší zhruba o čtvrtinu (26,7 %)</w:t>
      </w:r>
      <w:r w:rsidR="00DA376E">
        <w:rPr>
          <w:sz w:val="24"/>
          <w:szCs w:val="32"/>
        </w:rPr>
        <w:t>, konkrétně o 594 tisíc starobních důchodců</w:t>
      </w:r>
      <w:r w:rsidRPr="00A04820">
        <w:rPr>
          <w:sz w:val="24"/>
          <w:szCs w:val="32"/>
        </w:rPr>
        <w:t>.</w:t>
      </w:r>
      <w:r w:rsidR="008270A5">
        <w:rPr>
          <w:sz w:val="24"/>
          <w:szCs w:val="32"/>
        </w:rPr>
        <w:t xml:space="preserve"> </w:t>
      </w:r>
      <w:r w:rsidRPr="00A04820">
        <w:rPr>
          <w:sz w:val="24"/>
          <w:szCs w:val="32"/>
        </w:rPr>
        <w:t xml:space="preserve"> Na druhou stranu je počet důchodců v základním scénáři (tedy ve scénáři s důchodovým věkem zastropovaným na 65 letech) vyšší ještě o</w:t>
      </w:r>
      <w:r w:rsidR="008270A5">
        <w:rPr>
          <w:sz w:val="24"/>
          <w:szCs w:val="32"/>
        </w:rPr>
        <w:t xml:space="preserve"> </w:t>
      </w:r>
      <w:r w:rsidRPr="00A04820">
        <w:rPr>
          <w:sz w:val="24"/>
          <w:szCs w:val="32"/>
        </w:rPr>
        <w:t>dalších 10,3</w:t>
      </w:r>
      <w:r w:rsidR="00DA376E">
        <w:rPr>
          <w:sz w:val="24"/>
          <w:szCs w:val="32"/>
        </w:rPr>
        <w:t> </w:t>
      </w:r>
      <w:r w:rsidRPr="00A04820">
        <w:rPr>
          <w:sz w:val="24"/>
          <w:szCs w:val="32"/>
        </w:rPr>
        <w:t>%</w:t>
      </w:r>
      <w:r w:rsidR="00DA376E">
        <w:rPr>
          <w:sz w:val="24"/>
          <w:szCs w:val="32"/>
        </w:rPr>
        <w:t xml:space="preserve"> (t.j. o 291 tisíc důchodců)</w:t>
      </w:r>
      <w:r w:rsidRPr="00A04820">
        <w:rPr>
          <w:sz w:val="24"/>
          <w:szCs w:val="32"/>
        </w:rPr>
        <w:t>.  Vyšší počet starobních důchodců vede logicky k vyšším nákladům na důchody</w:t>
      </w:r>
      <w:r w:rsidR="00A9797F">
        <w:rPr>
          <w:sz w:val="24"/>
          <w:szCs w:val="32"/>
        </w:rPr>
        <w:t xml:space="preserve"> a</w:t>
      </w:r>
      <w:r w:rsidRPr="00A04820">
        <w:rPr>
          <w:sz w:val="24"/>
          <w:szCs w:val="32"/>
        </w:rPr>
        <w:t xml:space="preserve"> je pouze částečně tlumen nižším počtem invalidních důchodců.</w:t>
      </w:r>
      <w:r w:rsidR="008F4651">
        <w:rPr>
          <w:sz w:val="24"/>
          <w:szCs w:val="32"/>
        </w:rPr>
        <w:br w:type="page"/>
      </w:r>
    </w:p>
    <w:p w14:paraId="34B85B8B" w14:textId="52243BE8" w:rsidR="001F6A80" w:rsidRDefault="001F6A80" w:rsidP="001F6A80">
      <w:pPr>
        <w:pStyle w:val="Titulek"/>
        <w:keepNext/>
        <w:jc w:val="left"/>
      </w:pPr>
      <w:r>
        <w:t>Graf 2</w:t>
      </w:r>
      <w:r w:rsidRPr="00967D5A">
        <w:t xml:space="preserve"> </w:t>
      </w:r>
      <w:r w:rsidR="000851BB">
        <w:t xml:space="preserve">Diagram </w:t>
      </w:r>
      <w:r w:rsidR="002B1E7C">
        <w:t xml:space="preserve">důchodové </w:t>
      </w:r>
      <w:r w:rsidR="00A9797F">
        <w:t>reformy – dopad</w:t>
      </w:r>
      <w:r w:rsidR="00C06485">
        <w:t xml:space="preserve"> do výdajů na důchody</w:t>
      </w:r>
    </w:p>
    <w:p w14:paraId="5FF4E1B1" w14:textId="294F69B0" w:rsidR="008F4651" w:rsidRDefault="00C06485">
      <w:pPr>
        <w:spacing w:line="276" w:lineRule="auto"/>
        <w:jc w:val="left"/>
        <w:rPr>
          <w:color w:val="000000" w:themeColor="text1"/>
          <w:szCs w:val="32"/>
        </w:rPr>
      </w:pPr>
      <w:r w:rsidRPr="00C06485">
        <w:rPr>
          <w:noProof/>
        </w:rPr>
        <w:drawing>
          <wp:inline distT="0" distB="0" distL="0" distR="0" wp14:anchorId="369ECFAA" wp14:editId="0B72AB5F">
            <wp:extent cx="6299835" cy="5047615"/>
            <wp:effectExtent l="0" t="0" r="5715" b="635"/>
            <wp:docPr id="9895783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C632" w14:textId="154EB86E" w:rsidR="00DA376E" w:rsidRDefault="00DA376E" w:rsidP="00C06485">
      <w:pPr>
        <w:pStyle w:val="ZDROJ"/>
        <w:spacing w:after="0"/>
      </w:pPr>
      <w:r w:rsidRPr="00F636CA">
        <w:t xml:space="preserve">Zdroj: </w:t>
      </w:r>
      <w:r w:rsidR="001F1643">
        <w:t>NRR (</w:t>
      </w:r>
      <w:r>
        <w:t>Vlastní zpracování)</w:t>
      </w:r>
    </w:p>
    <w:p w14:paraId="0576B057" w14:textId="0C7B9FCD" w:rsidR="00C06485" w:rsidRDefault="00C06485" w:rsidP="00C06485">
      <w:pPr>
        <w:pStyle w:val="ZDROJ"/>
        <w:spacing w:after="0"/>
      </w:pPr>
      <w:r>
        <w:t>Pozn.</w:t>
      </w:r>
      <w:r w:rsidRPr="00F636CA">
        <w:t xml:space="preserve">: </w:t>
      </w:r>
      <w:r>
        <w:t xml:space="preserve">* u počtu starobních a invalidních důchodců dochází k protisměrnému vlivu nárůstu důchodového věku (počet starobních důchodců </w:t>
      </w:r>
      <w:r w:rsidR="00A9797F">
        <w:t>klesá,</w:t>
      </w:r>
      <w:r>
        <w:t xml:space="preserve"> zatímco počet invalidních důchodců roste), převáží ale vliv nižšího počtu starobních důchodců. Podobně bude u náhradového poměru z nových důchodů protisměrně působit zvyšování doby pojištění a snižování zápočtu příjmů. Zde převáží efekt nižšího započítávání příjmů.</w:t>
      </w:r>
    </w:p>
    <w:p w14:paraId="38041340" w14:textId="77777777" w:rsidR="005942C6" w:rsidRPr="00A04820" w:rsidRDefault="005942C6" w:rsidP="005942C6">
      <w:pPr>
        <w:pStyle w:val="ZKLADNSTYL"/>
        <w:rPr>
          <w:sz w:val="24"/>
          <w:szCs w:val="32"/>
        </w:rPr>
      </w:pPr>
    </w:p>
    <w:p w14:paraId="730F28B9" w14:textId="2694F3E7" w:rsidR="00736DAE" w:rsidRDefault="00736DAE" w:rsidP="00F636CA">
      <w:pPr>
        <w:pStyle w:val="Titulek"/>
        <w:keepNext/>
        <w:jc w:val="left"/>
      </w:pPr>
      <w:bookmarkStart w:id="7" w:name="_Hlk8806846"/>
      <w:bookmarkEnd w:id="2"/>
      <w:r>
        <w:t xml:space="preserve">Graf </w:t>
      </w:r>
      <w:r w:rsidR="00BC5DC1">
        <w:t>3</w:t>
      </w:r>
      <w:r w:rsidRPr="00967D5A">
        <w:t xml:space="preserve"> </w:t>
      </w:r>
      <w:r w:rsidR="00425B7F">
        <w:t>Projektovaný počet starobních důchodců pro různé varianty důchodového věku</w:t>
      </w:r>
    </w:p>
    <w:p w14:paraId="2B4F24F8" w14:textId="18605D36" w:rsidR="00736DAE" w:rsidRDefault="006743E6" w:rsidP="00736DAE">
      <w:pPr>
        <w:pStyle w:val="Titulek"/>
        <w:keepNext/>
        <w:jc w:val="center"/>
      </w:pPr>
      <w:r>
        <w:rPr>
          <w:noProof/>
        </w:rPr>
        <w:drawing>
          <wp:inline distT="0" distB="0" distL="0" distR="0" wp14:anchorId="7C251AB0" wp14:editId="1D60A431">
            <wp:extent cx="6368400" cy="3222000"/>
            <wp:effectExtent l="0" t="0" r="0" b="0"/>
            <wp:docPr id="15624623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00" cy="32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4CCDC" w14:textId="77777777" w:rsidR="00425B7F" w:rsidRDefault="00425B7F" w:rsidP="00425B7F">
      <w:pPr>
        <w:pStyle w:val="ZDROJ"/>
        <w:spacing w:after="0"/>
      </w:pPr>
      <w:r w:rsidRPr="00F636CA">
        <w:t xml:space="preserve">Zdroj: </w:t>
      </w:r>
      <w:r>
        <w:t>MPSV, ČSÚ</w:t>
      </w:r>
    </w:p>
    <w:p w14:paraId="3919F351" w14:textId="77777777" w:rsidR="008B7FD3" w:rsidRDefault="008B7FD3" w:rsidP="008B7FD3">
      <w:pPr>
        <w:pStyle w:val="ZKLADNSTYL"/>
      </w:pPr>
    </w:p>
    <w:p w14:paraId="402F3AE0" w14:textId="50D70958" w:rsidR="00A04820" w:rsidRPr="004F436E" w:rsidRDefault="00A04820" w:rsidP="008B7FD3">
      <w:pPr>
        <w:pStyle w:val="ZKLADNSTYL"/>
        <w:rPr>
          <w:sz w:val="24"/>
          <w:szCs w:val="32"/>
        </w:rPr>
      </w:pPr>
      <w:r w:rsidRPr="004F436E">
        <w:rPr>
          <w:sz w:val="24"/>
          <w:szCs w:val="32"/>
        </w:rPr>
        <w:t>Druhým kanálem, kterým bude odlišný důchodový věk působit, je jeho vliv na HDP. Při dané demografické projekci a při dané projektované produktivitě práce vyšší důchodový věk (a tedy i nižší počet důchodců) vede k vyššímu počtu pracovníků</w:t>
      </w:r>
      <w:r w:rsidR="006817D4">
        <w:rPr>
          <w:sz w:val="24"/>
          <w:szCs w:val="32"/>
        </w:rPr>
        <w:t>,</w:t>
      </w:r>
      <w:r w:rsidRPr="004F436E">
        <w:rPr>
          <w:sz w:val="24"/>
          <w:szCs w:val="32"/>
        </w:rPr>
        <w:t xml:space="preserve"> a tedy i k vyššímu HDP. Při daném objemu vyplacených důchodů pak klesá jejich podíl k HDP. Na konci sledovaného horizontu (rok 2074) je podle </w:t>
      </w:r>
      <w:r w:rsidR="00A0122D">
        <w:rPr>
          <w:sz w:val="24"/>
          <w:szCs w:val="32"/>
        </w:rPr>
        <w:t>schválené</w:t>
      </w:r>
      <w:r w:rsidRPr="004F436E">
        <w:rPr>
          <w:sz w:val="24"/>
          <w:szCs w:val="32"/>
        </w:rPr>
        <w:t xml:space="preserve"> verze zákona HDP vyšší o 3,5 %, než v základním scénáři bez zvyšování důchodového věku, o 4,2 % nižší, než by odpovídalo důchodovému věku navázaného na demografickou projekci (čtvrtina života strávená v důchodu) a o 8</w:t>
      </w:r>
      <w:r w:rsidR="00744801" w:rsidRPr="004F436E">
        <w:rPr>
          <w:sz w:val="24"/>
          <w:szCs w:val="32"/>
        </w:rPr>
        <w:t>,</w:t>
      </w:r>
      <w:r w:rsidRPr="004F436E">
        <w:rPr>
          <w:sz w:val="24"/>
          <w:szCs w:val="32"/>
        </w:rPr>
        <w:t>1 % nižší, než by odpovídalo důchodovému věku podle původního vládního návrhu.</w:t>
      </w:r>
    </w:p>
    <w:p w14:paraId="64299C6C" w14:textId="11F233C0" w:rsidR="00E21E0A" w:rsidRPr="00967D5A" w:rsidRDefault="00F636CA" w:rsidP="00F636CA">
      <w:pPr>
        <w:pStyle w:val="Titulek"/>
        <w:keepNext/>
        <w:jc w:val="left"/>
      </w:pPr>
      <w:r>
        <w:t xml:space="preserve">Graf </w:t>
      </w:r>
      <w:r w:rsidR="00BC5DC1">
        <w:t>4</w:t>
      </w:r>
      <w:r w:rsidR="00E21E0A" w:rsidRPr="00967D5A">
        <w:t xml:space="preserve"> </w:t>
      </w:r>
      <w:r w:rsidR="00B50BC0">
        <w:t xml:space="preserve">Projektovaná výše </w:t>
      </w:r>
      <w:r w:rsidR="006743E6">
        <w:t xml:space="preserve">potenciálního </w:t>
      </w:r>
      <w:r w:rsidR="00B50BC0">
        <w:t>HDP pro různé varianty důchodového věku</w:t>
      </w:r>
      <w:r w:rsidR="00B50BC0" w:rsidRPr="00F636CA">
        <w:t xml:space="preserve"> </w:t>
      </w:r>
      <w:r w:rsidR="006743E6">
        <w:t>(reálné HDP v cenách roku 2024)</w:t>
      </w:r>
    </w:p>
    <w:p w14:paraId="23AC9369" w14:textId="07A68E4E" w:rsidR="00405F4C" w:rsidRPr="00967D5A" w:rsidRDefault="006743E6" w:rsidP="00D55027">
      <w:pPr>
        <w:pStyle w:val="OBJEKT"/>
        <w:jc w:val="center"/>
      </w:pPr>
      <w:r>
        <w:drawing>
          <wp:inline distT="0" distB="0" distL="0" distR="0" wp14:anchorId="63D8C85C" wp14:editId="498F166E">
            <wp:extent cx="6368400" cy="3222000"/>
            <wp:effectExtent l="0" t="0" r="0" b="0"/>
            <wp:docPr id="211049080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00" cy="32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0AF6D" w14:textId="6946C27C" w:rsidR="00D755FD" w:rsidRDefault="00A04820" w:rsidP="00F636CA">
      <w:pPr>
        <w:pStyle w:val="ZDROJ"/>
        <w:spacing w:after="0"/>
      </w:pPr>
      <w:r w:rsidRPr="00F636CA">
        <w:t xml:space="preserve">Zdroj: </w:t>
      </w:r>
      <w:r>
        <w:t>MPSV, ČSÚ</w:t>
      </w:r>
      <w:r w:rsidR="00E115DC">
        <w:t>, výpočty ÚNRR</w:t>
      </w:r>
    </w:p>
    <w:p w14:paraId="39990CDA" w14:textId="77777777" w:rsidR="00CA2FDA" w:rsidRDefault="00CA2FDA" w:rsidP="00E115DC">
      <w:pPr>
        <w:pStyle w:val="ZKLADNSTYL"/>
        <w:rPr>
          <w:sz w:val="24"/>
        </w:rPr>
      </w:pPr>
    </w:p>
    <w:p w14:paraId="6BD0CA7F" w14:textId="68986137" w:rsidR="00E115DC" w:rsidRDefault="00E115DC" w:rsidP="00E115DC">
      <w:pPr>
        <w:pStyle w:val="ZKLADNSTYL"/>
        <w:rPr>
          <w:sz w:val="24"/>
        </w:rPr>
      </w:pPr>
      <w:r w:rsidRPr="004F436E">
        <w:rPr>
          <w:sz w:val="24"/>
        </w:rPr>
        <w:t xml:space="preserve">Třetím kanálem působení změn v důchodovém věku je dopad na dobu pojištění a zprostředkovaně pak na náhradové poměry z nově poskytovaných důchodů. Prodlužování důchodového věku znamená delší dobu pojištění. Při rostoucí době pojištění </w:t>
      </w:r>
      <w:r w:rsidRPr="004F436E">
        <w:rPr>
          <w:i/>
          <w:iCs/>
          <w:sz w:val="24"/>
        </w:rPr>
        <w:t>ceteris paribus</w:t>
      </w:r>
      <w:r w:rsidRPr="004F436E">
        <w:rPr>
          <w:sz w:val="24"/>
        </w:rPr>
        <w:t xml:space="preserve"> rostou i náhradové poměry z nových důchodů.</w:t>
      </w:r>
      <w:r w:rsidR="00ED34CB" w:rsidRPr="004F436E">
        <w:rPr>
          <w:rStyle w:val="Znakapoznpodarou"/>
          <w:sz w:val="24"/>
        </w:rPr>
        <w:footnoteReference w:id="9"/>
      </w:r>
      <w:r w:rsidRPr="004F436E">
        <w:rPr>
          <w:sz w:val="24"/>
        </w:rPr>
        <w:t xml:space="preserve"> V projekci náhradových poměrů z nových důchodů hraje roli rovněž další část důchodové reformy, konkrétně snížení zápočtu příjmů a nižší započítávání každého roku pojištění v rámci výpočtu nově přiznaných důchodů. Tato změna ved</w:t>
      </w:r>
      <w:r w:rsidR="00FA4DC0">
        <w:rPr>
          <w:sz w:val="24"/>
        </w:rPr>
        <w:t>oucí</w:t>
      </w:r>
      <w:r w:rsidRPr="004F436E">
        <w:rPr>
          <w:sz w:val="24"/>
        </w:rPr>
        <w:t xml:space="preserve"> k nižšímu náhradovému poměru z nových důchodů bude probíhat v letech 2026-2035. Projektované náhradové poměry z nových důchodů pro muže a ženy jsou uvedeny níže, vždy plná čára odráží izolovaný vliv nárůstu důchodového věku, přerušovaná čára stejné barvy pak přidává vliv sníženého zápočtu příjmů. Z grafu je zřejmé, že dle </w:t>
      </w:r>
      <w:r w:rsidR="00CA2FDA">
        <w:rPr>
          <w:sz w:val="24"/>
        </w:rPr>
        <w:t>schválené</w:t>
      </w:r>
      <w:r w:rsidRPr="004F436E">
        <w:rPr>
          <w:sz w:val="24"/>
        </w:rPr>
        <w:t xml:space="preserve"> verze zvyšování důchodového věku a souběžného snižování zápočtu příjmů je náhradový poměr z nových důchodů nižší, než je tomu v základním scénáři.</w:t>
      </w:r>
    </w:p>
    <w:p w14:paraId="74C4E41E" w14:textId="60BA4B0D" w:rsidR="00E115DC" w:rsidRDefault="00F636CA" w:rsidP="00F636CA">
      <w:pPr>
        <w:pStyle w:val="Titulek"/>
        <w:keepNext/>
      </w:pPr>
      <w:r>
        <w:t xml:space="preserve">Graf </w:t>
      </w:r>
      <w:r w:rsidR="00BC5DC1">
        <w:t>5</w:t>
      </w:r>
      <w:r>
        <w:t xml:space="preserve"> </w:t>
      </w:r>
      <w:r w:rsidR="00E115DC">
        <w:t>Náhradové poměry z nově přiznaných důchodů pro různé varianty důchodového věku</w:t>
      </w:r>
    </w:p>
    <w:p w14:paraId="06AF24B5" w14:textId="30B0B79B" w:rsidR="00F636CA" w:rsidRDefault="00E115DC" w:rsidP="00F636CA">
      <w:pPr>
        <w:pStyle w:val="Titulek"/>
        <w:keepNext/>
      </w:pPr>
      <w:r>
        <w:t>a) Muži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Ženy</w:t>
      </w:r>
    </w:p>
    <w:p w14:paraId="5F24132C" w14:textId="25A420E7" w:rsidR="00F636CA" w:rsidRDefault="00CB1908" w:rsidP="00E115DC">
      <w:pPr>
        <w:pStyle w:val="ZKLADNSTYL"/>
        <w:jc w:val="left"/>
      </w:pPr>
      <w:r>
        <w:rPr>
          <w:noProof/>
        </w:rPr>
        <w:drawing>
          <wp:inline distT="0" distB="0" distL="0" distR="0" wp14:anchorId="63D3D437" wp14:editId="2263D1BB">
            <wp:extent cx="3063875" cy="2866870"/>
            <wp:effectExtent l="0" t="0" r="3175" b="0"/>
            <wp:docPr id="111271524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21" cy="287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7D32">
        <w:rPr>
          <w:noProof/>
        </w:rPr>
        <w:drawing>
          <wp:inline distT="0" distB="0" distL="0" distR="0" wp14:anchorId="4BF438E0" wp14:editId="6C94C559">
            <wp:extent cx="3107609" cy="2818402"/>
            <wp:effectExtent l="0" t="0" r="0" b="1270"/>
            <wp:docPr id="199661959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56" cy="284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B4A48" w14:textId="77777777" w:rsidR="00E115DC" w:rsidRDefault="00E115DC" w:rsidP="00E115DC">
      <w:pPr>
        <w:pStyle w:val="ZDROJ"/>
        <w:spacing w:after="0"/>
      </w:pPr>
      <w:r w:rsidRPr="00F636CA">
        <w:t xml:space="preserve">Zdroj: </w:t>
      </w:r>
      <w:r>
        <w:t>MPSV, ČSÚ, výpočty ÚNRR</w:t>
      </w:r>
    </w:p>
    <w:p w14:paraId="0319A990" w14:textId="74CFBCCF" w:rsidR="0054102C" w:rsidRDefault="0054102C" w:rsidP="0054102C">
      <w:pPr>
        <w:pStyle w:val="ZDROJ"/>
        <w:spacing w:before="0" w:after="0"/>
      </w:pPr>
    </w:p>
    <w:p w14:paraId="7330336F" w14:textId="604017BC" w:rsidR="005942C6" w:rsidRPr="004F436E" w:rsidRDefault="000F7230" w:rsidP="005942C6">
      <w:pPr>
        <w:pStyle w:val="ZKLADNSTYL"/>
        <w:rPr>
          <w:sz w:val="24"/>
        </w:rPr>
      </w:pPr>
      <w:r w:rsidRPr="004F436E">
        <w:rPr>
          <w:sz w:val="24"/>
        </w:rPr>
        <w:t>Níže je pak ilustrován dopad všech výše uvedených kanálů do projekce sald důchodového systému. Je z něj zřejmé, že reforma dle konečného nastavení oproti scénáři bez zvyšování důchodového věku a bez sníženého zápočtu příjmů generuje výrazně nižší deficity důchodového systému (místo maximálního deficitu 3,5 % HDP v základním scénáři zhruba 1,5 % HDP). Až do roku 2050 je projekce sald důchodového systému obdobná jako při důchodovém věku se čtvrtinou život</w:t>
      </w:r>
      <w:r w:rsidR="00FA4DC0">
        <w:rPr>
          <w:sz w:val="24"/>
        </w:rPr>
        <w:t>a</w:t>
      </w:r>
      <w:r w:rsidRPr="004F436E">
        <w:rPr>
          <w:sz w:val="24"/>
        </w:rPr>
        <w:t xml:space="preserve"> v důchodu, následně jsou generované deficity výraznější hlavně kvůli zastropování důchodového věku na 67 letech. Maximální projektovaný deficit je tak o zhruba 0,4 p.</w:t>
      </w:r>
      <w:r w:rsidR="00FA4DC0">
        <w:rPr>
          <w:sz w:val="24"/>
        </w:rPr>
        <w:t xml:space="preserve"> </w:t>
      </w:r>
      <w:r w:rsidRPr="004F436E">
        <w:rPr>
          <w:sz w:val="24"/>
        </w:rPr>
        <w:t>b. HDP vyšší). V porovnání s důchodovým věkem podle původního vládního návrhu je pak rozdíl ještě výraznější (cca 1,1 p.</w:t>
      </w:r>
      <w:r w:rsidR="00FA4DC0">
        <w:rPr>
          <w:sz w:val="24"/>
        </w:rPr>
        <w:t xml:space="preserve"> </w:t>
      </w:r>
      <w:r w:rsidRPr="004F436E">
        <w:rPr>
          <w:sz w:val="24"/>
        </w:rPr>
        <w:t>b. HDP).</w:t>
      </w:r>
    </w:p>
    <w:bookmarkEnd w:id="7"/>
    <w:p w14:paraId="3CDE6206" w14:textId="201DC44C" w:rsidR="00F636CA" w:rsidRDefault="00F636CA" w:rsidP="00F636CA">
      <w:pPr>
        <w:pStyle w:val="Titulek"/>
        <w:keepNext/>
      </w:pPr>
      <w:r>
        <w:t xml:space="preserve">Graf </w:t>
      </w:r>
      <w:r w:rsidR="00BC5DC1">
        <w:t>6</w:t>
      </w:r>
      <w:r>
        <w:t xml:space="preserve"> </w:t>
      </w:r>
      <w:r w:rsidRPr="00603C06">
        <w:t xml:space="preserve">Srovnání </w:t>
      </w:r>
      <w:r w:rsidR="005B58FE">
        <w:t xml:space="preserve">sald důchodového systému </w:t>
      </w:r>
      <w:r w:rsidR="000F7230" w:rsidRPr="000F7230">
        <w:t>pro různé varianty důchodového věku</w:t>
      </w:r>
    </w:p>
    <w:p w14:paraId="3A634471" w14:textId="0143F9BA" w:rsidR="00F636CA" w:rsidRDefault="000F7230" w:rsidP="00F636CA">
      <w:pPr>
        <w:jc w:val="center"/>
      </w:pPr>
      <w:r>
        <w:rPr>
          <w:noProof/>
        </w:rPr>
        <w:drawing>
          <wp:inline distT="0" distB="0" distL="0" distR="0" wp14:anchorId="27D011B7" wp14:editId="2CAF1D97">
            <wp:extent cx="6429600" cy="3225600"/>
            <wp:effectExtent l="0" t="0" r="0" b="0"/>
            <wp:docPr id="191697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600" cy="32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FB643" w14:textId="77777777" w:rsidR="000F7230" w:rsidRDefault="000F7230" w:rsidP="000F7230">
      <w:pPr>
        <w:pStyle w:val="ZDROJ"/>
        <w:spacing w:after="0"/>
      </w:pPr>
      <w:r w:rsidRPr="00F636CA">
        <w:t xml:space="preserve">Zdroj: </w:t>
      </w:r>
      <w:r>
        <w:t>MPSV, ČSÚ, výpočty ÚNRR</w:t>
      </w:r>
    </w:p>
    <w:p w14:paraId="6A2F58B3" w14:textId="3A18438F" w:rsidR="00EB2B8E" w:rsidRDefault="00702C05" w:rsidP="00EB2B8E">
      <w:pPr>
        <w:pStyle w:val="Nadpis1"/>
      </w:pPr>
      <w:r>
        <w:t>Dopady důchodové reformy</w:t>
      </w:r>
      <w:r w:rsidR="000040BB">
        <w:t xml:space="preserve"> do stability </w:t>
      </w:r>
      <w:r w:rsidR="00907E6F">
        <w:t>důchodového systému</w:t>
      </w:r>
    </w:p>
    <w:p w14:paraId="7FB83C53" w14:textId="4D117722" w:rsidR="00763A35" w:rsidRPr="004F436E" w:rsidRDefault="00744801" w:rsidP="00763A35">
      <w:pPr>
        <w:pStyle w:val="ZKLADNSTYL"/>
        <w:rPr>
          <w:sz w:val="24"/>
          <w:szCs w:val="32"/>
        </w:rPr>
      </w:pPr>
      <w:r w:rsidRPr="004F436E">
        <w:rPr>
          <w:sz w:val="24"/>
          <w:szCs w:val="32"/>
        </w:rPr>
        <w:t>Změny zákona diskutované v kapitole 1 s</w:t>
      </w:r>
      <w:r w:rsidR="00763A35" w:rsidRPr="004F436E">
        <w:rPr>
          <w:sz w:val="24"/>
          <w:szCs w:val="32"/>
        </w:rPr>
        <w:t>polu s</w:t>
      </w:r>
      <w:r w:rsidR="00FA4DC0">
        <w:rPr>
          <w:sz w:val="24"/>
          <w:szCs w:val="32"/>
        </w:rPr>
        <w:t> </w:t>
      </w:r>
      <w:r w:rsidR="00763A35" w:rsidRPr="004F436E">
        <w:rPr>
          <w:sz w:val="24"/>
          <w:szCs w:val="32"/>
        </w:rPr>
        <w:t>již</w:t>
      </w:r>
      <w:r w:rsidR="00FA4DC0">
        <w:rPr>
          <w:sz w:val="24"/>
          <w:szCs w:val="32"/>
        </w:rPr>
        <w:t xml:space="preserve"> (</w:t>
      </w:r>
      <w:r w:rsidR="00763A35" w:rsidRPr="004F436E">
        <w:rPr>
          <w:sz w:val="24"/>
          <w:szCs w:val="32"/>
        </w:rPr>
        <w:t>2023</w:t>
      </w:r>
      <w:r w:rsidR="00FA4DC0">
        <w:rPr>
          <w:sz w:val="24"/>
          <w:szCs w:val="32"/>
        </w:rPr>
        <w:t>)</w:t>
      </w:r>
      <w:r w:rsidR="00763A35" w:rsidRPr="004F436E">
        <w:rPr>
          <w:sz w:val="24"/>
          <w:szCs w:val="32"/>
        </w:rPr>
        <w:t xml:space="preserve"> schválenou nižší valorizací důchodů v návaznosti na růst reálných mezd (jedna třetina místo poloviny) budou znamenat poměrně významné zlepšení stability důchodového systému (viz graf </w:t>
      </w:r>
      <w:r w:rsidR="0088007B">
        <w:rPr>
          <w:sz w:val="24"/>
          <w:szCs w:val="32"/>
        </w:rPr>
        <w:t>7</w:t>
      </w:r>
      <w:r w:rsidR="00763A35" w:rsidRPr="004F436E">
        <w:rPr>
          <w:sz w:val="24"/>
          <w:szCs w:val="32"/>
        </w:rPr>
        <w:t>).</w:t>
      </w:r>
      <w:r w:rsidR="00487644">
        <w:rPr>
          <w:sz w:val="24"/>
          <w:szCs w:val="32"/>
        </w:rPr>
        <w:t xml:space="preserve"> Jak již bylo uvedeno</w:t>
      </w:r>
      <w:r w:rsidR="00107A07">
        <w:rPr>
          <w:sz w:val="24"/>
          <w:szCs w:val="32"/>
        </w:rPr>
        <w:t xml:space="preserve"> dříve,</w:t>
      </w:r>
      <w:r w:rsidR="00763A35" w:rsidRPr="004F436E">
        <w:rPr>
          <w:sz w:val="24"/>
          <w:szCs w:val="32"/>
        </w:rPr>
        <w:t xml:space="preserve"> </w:t>
      </w:r>
      <w:r w:rsidR="00107A07">
        <w:rPr>
          <w:sz w:val="24"/>
          <w:szCs w:val="32"/>
        </w:rPr>
        <w:t>z</w:t>
      </w:r>
      <w:r w:rsidR="00763A35" w:rsidRPr="004F436E">
        <w:rPr>
          <w:sz w:val="24"/>
          <w:szCs w:val="32"/>
        </w:rPr>
        <w:t xml:space="preserve">atímco bez těchto úprav by důchodový systém generoval kolem roku 2060 deficity ve výši 4 % HDP, po změnách bude maximální deficit důchodového systému pouze 1,6 % HDP, tedy až o 2,4 % HDP méně. </w:t>
      </w:r>
    </w:p>
    <w:p w14:paraId="603FDD7F" w14:textId="0BA56EAE" w:rsidR="00BF62ED" w:rsidRPr="004F436E" w:rsidRDefault="00702C05" w:rsidP="00BF62ED">
      <w:pPr>
        <w:pStyle w:val="ZKLADNSTYL"/>
        <w:rPr>
          <w:sz w:val="24"/>
          <w:szCs w:val="32"/>
        </w:rPr>
      </w:pPr>
      <w:r w:rsidRPr="004F436E">
        <w:rPr>
          <w:sz w:val="24"/>
          <w:szCs w:val="32"/>
        </w:rPr>
        <w:t>Relativní vliv jednotlivých změn je patrný také z</w:t>
      </w:r>
      <w:r w:rsidR="00744801" w:rsidRPr="004F436E">
        <w:rPr>
          <w:sz w:val="24"/>
          <w:szCs w:val="32"/>
        </w:rPr>
        <w:t> </w:t>
      </w:r>
      <w:r w:rsidRPr="004F436E">
        <w:rPr>
          <w:sz w:val="24"/>
          <w:szCs w:val="32"/>
        </w:rPr>
        <w:t>grafu</w:t>
      </w:r>
      <w:r w:rsidR="00744801" w:rsidRPr="004F436E">
        <w:rPr>
          <w:sz w:val="24"/>
          <w:szCs w:val="32"/>
        </w:rPr>
        <w:t xml:space="preserve"> </w:t>
      </w:r>
      <w:r w:rsidR="002B4D6E">
        <w:rPr>
          <w:sz w:val="24"/>
          <w:szCs w:val="32"/>
        </w:rPr>
        <w:t>7</w:t>
      </w:r>
      <w:r w:rsidRPr="004F436E">
        <w:rPr>
          <w:sz w:val="24"/>
          <w:szCs w:val="32"/>
        </w:rPr>
        <w:t xml:space="preserve"> níže.</w:t>
      </w:r>
      <w:r w:rsidR="00744801" w:rsidRPr="004F436E">
        <w:rPr>
          <w:sz w:val="24"/>
          <w:szCs w:val="32"/>
        </w:rPr>
        <w:t xml:space="preserve"> Změny vyplývající z důchodové reformy budou vzhledem ke zpožděním a dalším </w:t>
      </w:r>
      <w:r w:rsidR="00403625" w:rsidRPr="004F436E">
        <w:rPr>
          <w:sz w:val="24"/>
          <w:szCs w:val="32"/>
        </w:rPr>
        <w:t xml:space="preserve">parametrům legislativních změn </w:t>
      </w:r>
      <w:r w:rsidR="00744801" w:rsidRPr="004F436E">
        <w:rPr>
          <w:sz w:val="24"/>
          <w:szCs w:val="32"/>
        </w:rPr>
        <w:t>nicméně nabíhat až postupně.</w:t>
      </w:r>
      <w:r w:rsidR="00403625" w:rsidRPr="004F436E">
        <w:rPr>
          <w:sz w:val="24"/>
          <w:szCs w:val="32"/>
        </w:rPr>
        <w:t xml:space="preserve"> Jako první se začne u nově přiznaných důchodů projevovat </w:t>
      </w:r>
      <w:bookmarkStart w:id="8" w:name="_Hlk195187422"/>
      <w:r w:rsidRPr="004F436E">
        <w:rPr>
          <w:sz w:val="24"/>
          <w:szCs w:val="32"/>
        </w:rPr>
        <w:t xml:space="preserve">vliv </w:t>
      </w:r>
      <w:r w:rsidR="00403625" w:rsidRPr="004F436E">
        <w:rPr>
          <w:sz w:val="24"/>
          <w:szCs w:val="32"/>
        </w:rPr>
        <w:t xml:space="preserve">nižších </w:t>
      </w:r>
      <w:r w:rsidRPr="004F436E">
        <w:rPr>
          <w:sz w:val="24"/>
          <w:szCs w:val="32"/>
        </w:rPr>
        <w:t xml:space="preserve">zápočtů příjmů </w:t>
      </w:r>
      <w:r w:rsidR="00403625" w:rsidRPr="004F436E">
        <w:rPr>
          <w:sz w:val="24"/>
          <w:szCs w:val="32"/>
        </w:rPr>
        <w:t>do první redukční hranice (pokles ze 100 % na 90 %) a snížení započteného procenta za každý rok pojištění (pokles z 1,5 % na 1,45 %).  </w:t>
      </w:r>
      <w:bookmarkEnd w:id="8"/>
      <w:r w:rsidR="00403625" w:rsidRPr="004F436E">
        <w:rPr>
          <w:sz w:val="24"/>
          <w:szCs w:val="32"/>
        </w:rPr>
        <w:t xml:space="preserve">Obě změny jsou </w:t>
      </w:r>
      <w:r w:rsidRPr="004F436E">
        <w:rPr>
          <w:sz w:val="24"/>
          <w:szCs w:val="32"/>
        </w:rPr>
        <w:t>efektivní již od roku 2026, nicméně začnou nabíhat až postupně</w:t>
      </w:r>
      <w:r w:rsidR="00403625" w:rsidRPr="004F436E">
        <w:rPr>
          <w:sz w:val="24"/>
          <w:szCs w:val="32"/>
        </w:rPr>
        <w:t xml:space="preserve"> do roku 2035. Zároveň se tato změna týká pouze nově přiznaných důchodů a důchody přiznané v minulosti nijak neovlivní. </w:t>
      </w:r>
      <w:r w:rsidR="00BF62ED" w:rsidRPr="004F436E">
        <w:rPr>
          <w:sz w:val="24"/>
          <w:szCs w:val="32"/>
        </w:rPr>
        <w:t>Vzhledem k tomuto tak budou výdaje na důchody ovlivněny zpočátku poměrně slabě. M</w:t>
      </w:r>
      <w:r w:rsidRPr="004F436E">
        <w:rPr>
          <w:sz w:val="24"/>
          <w:szCs w:val="32"/>
        </w:rPr>
        <w:t xml:space="preserve">aximální dopad </w:t>
      </w:r>
      <w:r w:rsidR="00BF62ED" w:rsidRPr="004F436E">
        <w:rPr>
          <w:sz w:val="24"/>
          <w:szCs w:val="32"/>
        </w:rPr>
        <w:t xml:space="preserve">snížených zápočtů se projeví </w:t>
      </w:r>
      <w:r w:rsidRPr="004F436E">
        <w:rPr>
          <w:sz w:val="24"/>
          <w:szCs w:val="32"/>
        </w:rPr>
        <w:t xml:space="preserve">kolem roku 2060 </w:t>
      </w:r>
      <w:r w:rsidR="00BF62ED" w:rsidRPr="004F436E">
        <w:rPr>
          <w:sz w:val="24"/>
          <w:szCs w:val="32"/>
        </w:rPr>
        <w:t xml:space="preserve">a bude činit </w:t>
      </w:r>
      <w:r w:rsidRPr="004F436E">
        <w:rPr>
          <w:sz w:val="24"/>
          <w:szCs w:val="32"/>
        </w:rPr>
        <w:t>cca 0,8</w:t>
      </w:r>
      <w:r w:rsidR="00BF62ED" w:rsidRPr="004F436E">
        <w:rPr>
          <w:sz w:val="24"/>
          <w:szCs w:val="32"/>
        </w:rPr>
        <w:t> </w:t>
      </w:r>
      <w:r w:rsidRPr="004F436E">
        <w:rPr>
          <w:sz w:val="24"/>
          <w:szCs w:val="32"/>
        </w:rPr>
        <w:t>% HDP</w:t>
      </w:r>
      <w:r w:rsidR="00BF62ED" w:rsidRPr="004F436E">
        <w:rPr>
          <w:sz w:val="24"/>
          <w:szCs w:val="32"/>
        </w:rPr>
        <w:t xml:space="preserve">. </w:t>
      </w:r>
    </w:p>
    <w:p w14:paraId="05BCA812" w14:textId="0064DEE6" w:rsidR="00C73CDC" w:rsidRPr="004F436E" w:rsidRDefault="00BF62ED" w:rsidP="00BF62ED">
      <w:pPr>
        <w:pStyle w:val="ZKLADNSTYL"/>
        <w:rPr>
          <w:sz w:val="24"/>
          <w:szCs w:val="32"/>
        </w:rPr>
      </w:pPr>
      <w:r w:rsidRPr="004F436E">
        <w:rPr>
          <w:sz w:val="24"/>
          <w:szCs w:val="32"/>
        </w:rPr>
        <w:t>Zhruba od roku 2030 pak začne působit</w:t>
      </w:r>
      <w:r w:rsidR="00702C05" w:rsidRPr="004F436E">
        <w:rPr>
          <w:sz w:val="24"/>
          <w:szCs w:val="32"/>
        </w:rPr>
        <w:t xml:space="preserve"> vliv snížené valorizace existujících důchodů třetinou místo dosavadní poloviny růstu reálné mzdy</w:t>
      </w:r>
      <w:r w:rsidRPr="004F436E">
        <w:rPr>
          <w:sz w:val="24"/>
          <w:szCs w:val="32"/>
        </w:rPr>
        <w:t xml:space="preserve">. Změna valorizačního mechanizmu je sice </w:t>
      </w:r>
      <w:r w:rsidR="00C858F8">
        <w:rPr>
          <w:sz w:val="24"/>
          <w:szCs w:val="32"/>
        </w:rPr>
        <w:t>účinná</w:t>
      </w:r>
      <w:r w:rsidRPr="004F436E">
        <w:rPr>
          <w:sz w:val="24"/>
          <w:szCs w:val="32"/>
        </w:rPr>
        <w:t xml:space="preserve"> již od počátku roku 2024, valorizace</w:t>
      </w:r>
      <w:r w:rsidR="00702C05" w:rsidRPr="004F436E">
        <w:rPr>
          <w:sz w:val="24"/>
          <w:szCs w:val="32"/>
        </w:rPr>
        <w:t xml:space="preserve"> </w:t>
      </w:r>
      <w:r w:rsidRPr="004F436E">
        <w:rPr>
          <w:sz w:val="24"/>
          <w:szCs w:val="32"/>
        </w:rPr>
        <w:t xml:space="preserve">podle růstu reálné mzdy se ale spustí až v okamžiku, </w:t>
      </w:r>
      <w:r w:rsidR="00C73CDC" w:rsidRPr="004F436E">
        <w:rPr>
          <w:sz w:val="24"/>
          <w:szCs w:val="32"/>
        </w:rPr>
        <w:t xml:space="preserve">kdy </w:t>
      </w:r>
      <w:r w:rsidRPr="004F436E">
        <w:rPr>
          <w:sz w:val="24"/>
          <w:szCs w:val="32"/>
        </w:rPr>
        <w:t>reáln</w:t>
      </w:r>
      <w:r w:rsidR="00C73CDC" w:rsidRPr="004F436E">
        <w:rPr>
          <w:sz w:val="24"/>
          <w:szCs w:val="32"/>
        </w:rPr>
        <w:t>é</w:t>
      </w:r>
      <w:r w:rsidRPr="004F436E">
        <w:rPr>
          <w:sz w:val="24"/>
          <w:szCs w:val="32"/>
        </w:rPr>
        <w:t xml:space="preserve"> mzd</w:t>
      </w:r>
      <w:r w:rsidR="00C73CDC" w:rsidRPr="004F436E">
        <w:rPr>
          <w:sz w:val="24"/>
          <w:szCs w:val="32"/>
        </w:rPr>
        <w:t xml:space="preserve">y, které v průběhu let 2022 a 2023 výrazně poklesly, překročí svoji úroveň z roku 2021. K tomu by podle odhadů mělo dojít v roce 2028, valorizace podle reálných mezd pak vzhledem ke zpožděním započne v lednu 2030. Od tohoto roku pak bude vliv nižší valorizace </w:t>
      </w:r>
      <w:r w:rsidR="00702C05" w:rsidRPr="004F436E">
        <w:rPr>
          <w:sz w:val="24"/>
          <w:szCs w:val="32"/>
        </w:rPr>
        <w:t>nabíh</w:t>
      </w:r>
      <w:r w:rsidR="00C73CDC" w:rsidRPr="004F436E">
        <w:rPr>
          <w:sz w:val="24"/>
          <w:szCs w:val="32"/>
        </w:rPr>
        <w:t xml:space="preserve">at </w:t>
      </w:r>
      <w:r w:rsidR="00702C05" w:rsidRPr="004F436E">
        <w:rPr>
          <w:sz w:val="24"/>
          <w:szCs w:val="32"/>
        </w:rPr>
        <w:t>poměrně rychle</w:t>
      </w:r>
      <w:r w:rsidR="00C73CDC" w:rsidRPr="004F436E">
        <w:rPr>
          <w:sz w:val="24"/>
          <w:szCs w:val="32"/>
        </w:rPr>
        <w:t>, vzhledem k tomu, že se dotýká všech přiznaných důchodů. M</w:t>
      </w:r>
      <w:r w:rsidR="00702C05" w:rsidRPr="004F436E">
        <w:rPr>
          <w:sz w:val="24"/>
          <w:szCs w:val="32"/>
        </w:rPr>
        <w:t xml:space="preserve">aximální dopad </w:t>
      </w:r>
      <w:r w:rsidR="00C73CDC" w:rsidRPr="004F436E">
        <w:rPr>
          <w:sz w:val="24"/>
          <w:szCs w:val="32"/>
        </w:rPr>
        <w:t xml:space="preserve">nižší valorizace projektujeme </w:t>
      </w:r>
      <w:r w:rsidR="00702C05" w:rsidRPr="004F436E">
        <w:rPr>
          <w:sz w:val="24"/>
          <w:szCs w:val="32"/>
        </w:rPr>
        <w:t xml:space="preserve">po roce 2060 </w:t>
      </w:r>
      <w:r w:rsidR="00C73CDC" w:rsidRPr="004F436E">
        <w:rPr>
          <w:sz w:val="24"/>
          <w:szCs w:val="32"/>
        </w:rPr>
        <w:t xml:space="preserve">na </w:t>
      </w:r>
      <w:r w:rsidR="00702C05" w:rsidRPr="004F436E">
        <w:rPr>
          <w:sz w:val="24"/>
          <w:szCs w:val="32"/>
        </w:rPr>
        <w:t>cca 0,5 % HDP</w:t>
      </w:r>
      <w:r w:rsidR="00C73CDC" w:rsidRPr="004F436E">
        <w:rPr>
          <w:sz w:val="24"/>
          <w:szCs w:val="32"/>
        </w:rPr>
        <w:t>.</w:t>
      </w:r>
    </w:p>
    <w:p w14:paraId="7707C9AB" w14:textId="13BFE3E2" w:rsidR="0054102C" w:rsidRPr="0054102C" w:rsidRDefault="00C73CDC" w:rsidP="0054102C">
      <w:pPr>
        <w:pStyle w:val="ZKLADNSTYL"/>
      </w:pPr>
      <w:r w:rsidRPr="004F436E">
        <w:rPr>
          <w:sz w:val="24"/>
          <w:szCs w:val="32"/>
        </w:rPr>
        <w:t xml:space="preserve">Jako poslední se začne projevovat vliv </w:t>
      </w:r>
      <w:r w:rsidR="00702C05" w:rsidRPr="004F436E">
        <w:rPr>
          <w:sz w:val="24"/>
          <w:szCs w:val="32"/>
        </w:rPr>
        <w:t>vyššího důchodového věku</w:t>
      </w:r>
      <w:r w:rsidRPr="004F436E">
        <w:rPr>
          <w:sz w:val="24"/>
          <w:szCs w:val="32"/>
        </w:rPr>
        <w:t>. Ten se projeví nejdříve v roce 2031, kdy první generace, která bude mít důchodový věk vyšší</w:t>
      </w:r>
      <w:r w:rsidR="00736803" w:rsidRPr="004F436E">
        <w:rPr>
          <w:sz w:val="24"/>
          <w:szCs w:val="32"/>
        </w:rPr>
        <w:t>,</w:t>
      </w:r>
      <w:r w:rsidRPr="004F436E">
        <w:rPr>
          <w:sz w:val="24"/>
          <w:szCs w:val="32"/>
        </w:rPr>
        <w:t xml:space="preserve"> než podle současného nastavení bude ročník 1966 (nárůst důchodového věku o jeden měsíc)</w:t>
      </w:r>
      <w:r w:rsidR="00702C05" w:rsidRPr="004F436E">
        <w:rPr>
          <w:sz w:val="24"/>
          <w:szCs w:val="32"/>
        </w:rPr>
        <w:t xml:space="preserve">. </w:t>
      </w:r>
      <w:r w:rsidRPr="004F436E">
        <w:rPr>
          <w:sz w:val="24"/>
          <w:szCs w:val="32"/>
        </w:rPr>
        <w:t xml:space="preserve">Zvyšování důchodového věku </w:t>
      </w:r>
      <w:r w:rsidR="00702C05" w:rsidRPr="004F436E">
        <w:rPr>
          <w:sz w:val="24"/>
          <w:szCs w:val="32"/>
        </w:rPr>
        <w:t>ale bude  zlepšovat saldo ze všech vlivů nejvýrazněji (v roce 2060 kolem cca 1,4 % HDP), na konci projekčního horizontu v roce 2074 dokonce až o 2,1 % HDP.</w:t>
      </w:r>
      <w:r w:rsidR="00702C05" w:rsidRPr="006D02E1">
        <w:rPr>
          <w:sz w:val="22"/>
          <w:szCs w:val="28"/>
        </w:rPr>
        <w:t xml:space="preserve"> </w:t>
      </w:r>
    </w:p>
    <w:p w14:paraId="3ACFCB4A" w14:textId="636543E7" w:rsidR="00F636CA" w:rsidRDefault="00F636CA" w:rsidP="00F636CA">
      <w:pPr>
        <w:pStyle w:val="Titulek"/>
        <w:keepNext/>
      </w:pPr>
      <w:r>
        <w:t xml:space="preserve">Graf </w:t>
      </w:r>
      <w:r w:rsidR="00BC5DC1">
        <w:t>7</w:t>
      </w:r>
      <w:r>
        <w:t xml:space="preserve"> </w:t>
      </w:r>
      <w:r w:rsidR="005A7341">
        <w:t>Salda důchodového systému dle různých částí důchodové reformy</w:t>
      </w:r>
    </w:p>
    <w:p w14:paraId="50B6AB4D" w14:textId="3F10D3FA" w:rsidR="00F636CA" w:rsidRDefault="001F1643" w:rsidP="00DE1ECA">
      <w:pPr>
        <w:spacing w:after="0"/>
      </w:pPr>
      <w:r>
        <w:rPr>
          <w:noProof/>
        </w:rPr>
        <w:drawing>
          <wp:inline distT="0" distB="0" distL="0" distR="0" wp14:anchorId="4D443D6B" wp14:editId="61F1BFB8">
            <wp:extent cx="6368400" cy="3222000"/>
            <wp:effectExtent l="0" t="0" r="0" b="0"/>
            <wp:docPr id="73244952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00" cy="32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77EFF" w14:textId="2369FF83" w:rsidR="00DF4C43" w:rsidRDefault="005A7341" w:rsidP="005A7341">
      <w:pPr>
        <w:pStyle w:val="ZDROJ"/>
        <w:spacing w:after="0"/>
      </w:pPr>
      <w:r w:rsidRPr="00F636CA">
        <w:t xml:space="preserve">Zdroj: </w:t>
      </w:r>
      <w:r>
        <w:t>MPSV, ČSÚ, výpočty ÚNRR</w:t>
      </w:r>
      <w:r w:rsidR="00DF4C43">
        <w:t xml:space="preserve"> </w:t>
      </w:r>
    </w:p>
    <w:p w14:paraId="6A14DD2A" w14:textId="77777777" w:rsidR="00DF4C43" w:rsidRDefault="00DF4C43" w:rsidP="00894D80">
      <w:pPr>
        <w:pStyle w:val="ZKLADNSTYL"/>
      </w:pPr>
    </w:p>
    <w:p w14:paraId="53B4E0C2" w14:textId="5627A3BF" w:rsidR="00736803" w:rsidRPr="004F436E" w:rsidRDefault="00736803" w:rsidP="00894D80">
      <w:pPr>
        <w:pStyle w:val="ZKLADNSTYL"/>
        <w:rPr>
          <w:sz w:val="24"/>
          <w:szCs w:val="32"/>
        </w:rPr>
      </w:pPr>
      <w:r w:rsidRPr="004F436E">
        <w:rPr>
          <w:sz w:val="24"/>
          <w:szCs w:val="32"/>
        </w:rPr>
        <w:t xml:space="preserve">Dopad jednotlivých částí reformy na různé generace je naznačen v grafu </w:t>
      </w:r>
      <w:r w:rsidR="00BC5DC1">
        <w:rPr>
          <w:sz w:val="24"/>
          <w:szCs w:val="32"/>
        </w:rPr>
        <w:t>8</w:t>
      </w:r>
      <w:r w:rsidRPr="004F436E">
        <w:rPr>
          <w:sz w:val="24"/>
          <w:szCs w:val="32"/>
        </w:rPr>
        <w:t>. Graf ukazuje, které z generací důchodovou reformu „zaplatí“ nejvíce prostřednictvím svých nižších příjmů z důchodů (hlavně starobních). Dopad je spočítán za období od roku 2025 do roku 2150 jako rozdíl mezi příjmy z důchodů v různých scénářích, přičemž se uvažují důchody v reálném vyjádření diskontované 1% reálnou úrokovou mírou</w:t>
      </w:r>
      <w:r w:rsidR="006B6AEE">
        <w:rPr>
          <w:sz w:val="24"/>
          <w:szCs w:val="32"/>
        </w:rPr>
        <w:t xml:space="preserve"> (tj. </w:t>
      </w:r>
      <w:r w:rsidR="00C3133C">
        <w:rPr>
          <w:sz w:val="24"/>
          <w:szCs w:val="32"/>
        </w:rPr>
        <w:t>ve své současné hodnotě</w:t>
      </w:r>
      <w:r w:rsidR="007100BC" w:rsidRPr="004F436E">
        <w:rPr>
          <w:rStyle w:val="Znakapoznpodarou"/>
          <w:sz w:val="24"/>
        </w:rPr>
        <w:footnoteReference w:id="10"/>
      </w:r>
      <w:r w:rsidR="00C3133C">
        <w:rPr>
          <w:sz w:val="24"/>
          <w:szCs w:val="32"/>
        </w:rPr>
        <w:t>)</w:t>
      </w:r>
      <w:r w:rsidRPr="004F436E">
        <w:rPr>
          <w:sz w:val="24"/>
          <w:szCs w:val="32"/>
        </w:rPr>
        <w:t>.</w:t>
      </w:r>
      <w:r w:rsidR="00014561" w:rsidRPr="004F436E">
        <w:rPr>
          <w:sz w:val="24"/>
          <w:szCs w:val="32"/>
        </w:rPr>
        <w:t xml:space="preserve"> Náklady jsou napočítány na všechny příslušníky dané generace, takže jsou vedle dopadů </w:t>
      </w:r>
      <w:r w:rsidR="004F436E">
        <w:rPr>
          <w:sz w:val="24"/>
          <w:szCs w:val="32"/>
        </w:rPr>
        <w:t xml:space="preserve">reformy </w:t>
      </w:r>
      <w:r w:rsidR="00014561" w:rsidRPr="004F436E">
        <w:rPr>
          <w:sz w:val="24"/>
          <w:szCs w:val="32"/>
        </w:rPr>
        <w:t xml:space="preserve">v jednotlivých letech (graf 6) ovlivněné také relativní četností jednotlivých generací. </w:t>
      </w:r>
      <w:r w:rsidRPr="004F436E">
        <w:rPr>
          <w:sz w:val="24"/>
          <w:szCs w:val="32"/>
        </w:rPr>
        <w:t>Z</w:t>
      </w:r>
      <w:r w:rsidR="00014561" w:rsidRPr="004F436E">
        <w:rPr>
          <w:sz w:val="24"/>
          <w:szCs w:val="32"/>
        </w:rPr>
        <w:t xml:space="preserve"> grafu </w:t>
      </w:r>
      <w:r w:rsidRPr="004F436E">
        <w:rPr>
          <w:sz w:val="24"/>
          <w:szCs w:val="32"/>
        </w:rPr>
        <w:t xml:space="preserve">je zřejmé, že pro generace do roku 1965 bude efekt </w:t>
      </w:r>
      <w:r w:rsidR="00014561" w:rsidRPr="004F436E">
        <w:rPr>
          <w:sz w:val="24"/>
          <w:szCs w:val="32"/>
        </w:rPr>
        <w:t xml:space="preserve">důchodové reformy </w:t>
      </w:r>
      <w:r w:rsidRPr="004F436E">
        <w:rPr>
          <w:sz w:val="24"/>
          <w:szCs w:val="32"/>
        </w:rPr>
        <w:t xml:space="preserve">relativně omezený a bude souviset hlavě se změnou valorizačního </w:t>
      </w:r>
      <w:r w:rsidR="00014561" w:rsidRPr="004F436E">
        <w:rPr>
          <w:sz w:val="24"/>
          <w:szCs w:val="32"/>
        </w:rPr>
        <w:t xml:space="preserve">mechanismu. Podstatnou část reformy pak „zaplatí“ </w:t>
      </w:r>
      <w:r w:rsidR="004F436E">
        <w:rPr>
          <w:sz w:val="24"/>
          <w:szCs w:val="32"/>
        </w:rPr>
        <w:t xml:space="preserve">až </w:t>
      </w:r>
      <w:r w:rsidR="00014561" w:rsidRPr="004F436E">
        <w:rPr>
          <w:sz w:val="24"/>
          <w:szCs w:val="32"/>
        </w:rPr>
        <w:t xml:space="preserve">generace tzv. „Husákových dětí“, tedy generace z druhé poloviny 70. let minulého století. </w:t>
      </w:r>
      <w:r w:rsidR="004F436E">
        <w:rPr>
          <w:sz w:val="24"/>
          <w:szCs w:val="32"/>
        </w:rPr>
        <w:t xml:space="preserve">Následně bude platit, že čím mladší generace bude, tím větší dopad na ní bude důchodová reforma mít. </w:t>
      </w:r>
      <w:r w:rsidR="00CA2FDA">
        <w:rPr>
          <w:sz w:val="24"/>
          <w:szCs w:val="32"/>
        </w:rPr>
        <w:t xml:space="preserve">V relativním vyjádření (tedy jako procento celoživotně získaných důchodů před reformou) pak bude dopad na generace po roce 1975 v zásadě rovnoměrný. </w:t>
      </w:r>
      <w:r w:rsidR="004F436E" w:rsidRPr="004F436E">
        <w:rPr>
          <w:sz w:val="24"/>
          <w:szCs w:val="32"/>
        </w:rPr>
        <w:t xml:space="preserve">Pro generace </w:t>
      </w:r>
      <w:r w:rsidR="004F436E">
        <w:rPr>
          <w:sz w:val="24"/>
          <w:szCs w:val="32"/>
        </w:rPr>
        <w:t xml:space="preserve">narozené </w:t>
      </w:r>
      <w:r w:rsidR="004F436E" w:rsidRPr="004F436E">
        <w:rPr>
          <w:sz w:val="24"/>
          <w:szCs w:val="32"/>
        </w:rPr>
        <w:t xml:space="preserve">po roce 2050 není pokryto celé období jejich předpokládaného čerpání důchodů, takže je pro ně </w:t>
      </w:r>
      <w:r w:rsidR="004F436E">
        <w:rPr>
          <w:sz w:val="24"/>
          <w:szCs w:val="32"/>
        </w:rPr>
        <w:t xml:space="preserve">odhadovaný </w:t>
      </w:r>
      <w:r w:rsidR="004F436E" w:rsidRPr="004F436E">
        <w:rPr>
          <w:sz w:val="24"/>
          <w:szCs w:val="32"/>
        </w:rPr>
        <w:t xml:space="preserve">dopad reformy </w:t>
      </w:r>
      <w:r w:rsidR="00867307">
        <w:rPr>
          <w:sz w:val="24"/>
          <w:szCs w:val="32"/>
        </w:rPr>
        <w:t>uveden</w:t>
      </w:r>
      <w:r w:rsidR="004F436E" w:rsidRPr="004F436E">
        <w:rPr>
          <w:sz w:val="24"/>
          <w:szCs w:val="32"/>
        </w:rPr>
        <w:t>.</w:t>
      </w:r>
    </w:p>
    <w:p w14:paraId="575DDCDE" w14:textId="77777777" w:rsidR="00DE1ECA" w:rsidRPr="00DE1ECA" w:rsidRDefault="00DE1ECA" w:rsidP="00DE1ECA">
      <w:pPr>
        <w:pStyle w:val="ZKLADNSTYL"/>
      </w:pPr>
    </w:p>
    <w:p w14:paraId="62CCB294" w14:textId="354C13A0" w:rsidR="00F636CA" w:rsidRDefault="00F636CA" w:rsidP="00F636CA">
      <w:pPr>
        <w:pStyle w:val="Titulek"/>
        <w:keepNext/>
      </w:pPr>
      <w:r>
        <w:t xml:space="preserve">Graf </w:t>
      </w:r>
      <w:r w:rsidR="00BC5DC1">
        <w:t>8</w:t>
      </w:r>
      <w:r>
        <w:t xml:space="preserve"> </w:t>
      </w:r>
      <w:r w:rsidR="001B1C0F">
        <w:t>Dopady důchodové reformy na jednotlivé generace</w:t>
      </w:r>
    </w:p>
    <w:p w14:paraId="61EBB640" w14:textId="4AAEFA92" w:rsidR="00F636CA" w:rsidRPr="00804F47" w:rsidRDefault="00543E8B" w:rsidP="00DE1ECA">
      <w:pPr>
        <w:spacing w:after="0"/>
      </w:pPr>
      <w:r>
        <w:rPr>
          <w:noProof/>
        </w:rPr>
        <w:drawing>
          <wp:inline distT="0" distB="0" distL="0" distR="0" wp14:anchorId="35CF8DC7" wp14:editId="588FC8EE">
            <wp:extent cx="6299835" cy="2987040"/>
            <wp:effectExtent l="0" t="0" r="5715" b="3810"/>
            <wp:docPr id="144607766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A2AB7C2-02D4-41A9-B196-E70DA461C5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ABB90F7" w14:textId="33B44A4E" w:rsidR="00F636CA" w:rsidRDefault="00F636CA" w:rsidP="00DE1ECA">
      <w:pPr>
        <w:pStyle w:val="ZDROJ"/>
        <w:spacing w:before="0" w:after="0"/>
      </w:pPr>
      <w:r>
        <w:t xml:space="preserve">Zdroj: </w:t>
      </w:r>
      <w:r w:rsidR="00E17FF0">
        <w:t>ČSSZ, ČSÚ, výpočty ÚNRR</w:t>
      </w:r>
    </w:p>
    <w:p w14:paraId="3908A71C" w14:textId="496FC7E3" w:rsidR="009C230E" w:rsidRDefault="00DF4C43" w:rsidP="004F436E">
      <w:pPr>
        <w:pStyle w:val="ZDROJ"/>
        <w:spacing w:before="0" w:after="0"/>
      </w:pPr>
      <w:r>
        <w:t>Pozn.</w:t>
      </w:r>
      <w:r w:rsidRPr="00F636CA">
        <w:t>:</w:t>
      </w:r>
      <w:r>
        <w:t xml:space="preserve"> </w:t>
      </w:r>
      <w:r w:rsidR="00702C05">
        <w:t>Celkové dopady za období 2000</w:t>
      </w:r>
      <w:r w:rsidR="00702C05" w:rsidRPr="00702C05">
        <w:t>–2150</w:t>
      </w:r>
      <w:r w:rsidR="00702C05">
        <w:t xml:space="preserve">, </w:t>
      </w:r>
      <w:r w:rsidR="008107E7">
        <w:t xml:space="preserve">reálné vyjádření </w:t>
      </w:r>
      <w:r w:rsidR="00702C05" w:rsidRPr="00702C05">
        <w:t>v cenách roku 2023, diskontováno 1% reálnou úrokovou mírou. Osa x znázorňuje jednotlivé generace podle pětiletých období jejich narození.</w:t>
      </w:r>
      <w:r w:rsidR="008107E7">
        <w:t xml:space="preserve"> Pro generace po roce 205</w:t>
      </w:r>
      <w:r w:rsidR="00025766">
        <w:t>5</w:t>
      </w:r>
      <w:r w:rsidR="008107E7">
        <w:t xml:space="preserve"> </w:t>
      </w:r>
      <w:r w:rsidR="008107E7" w:rsidRPr="008107E7">
        <w:t xml:space="preserve">není pokryto celé období jejich </w:t>
      </w:r>
      <w:r w:rsidR="008107E7">
        <w:t xml:space="preserve">předpokládaného </w:t>
      </w:r>
      <w:r w:rsidR="008107E7" w:rsidRPr="008107E7">
        <w:t>čerpání důchodů</w:t>
      </w:r>
      <w:r w:rsidR="008107E7">
        <w:t xml:space="preserve">, </w:t>
      </w:r>
      <w:r w:rsidR="00025766">
        <w:t>proto nejsou zahrnuty</w:t>
      </w:r>
      <w:r w:rsidR="008107E7" w:rsidRPr="008107E7">
        <w:t>.</w:t>
      </w:r>
      <w:bookmarkEnd w:id="0"/>
    </w:p>
    <w:p w14:paraId="0CB11158" w14:textId="77777777" w:rsidR="00101A06" w:rsidRDefault="00101A06" w:rsidP="00101A06">
      <w:pPr>
        <w:pStyle w:val="ZKLADNSTYL"/>
        <w:rPr>
          <w:highlight w:val="lightGray"/>
        </w:rPr>
      </w:pPr>
    </w:p>
    <w:p w14:paraId="0D8F5D8F" w14:textId="77777777" w:rsidR="00101A06" w:rsidRDefault="00101A06" w:rsidP="00101A06">
      <w:pPr>
        <w:pStyle w:val="ZKLADNSTYL"/>
        <w:rPr>
          <w:highlight w:val="lightGray"/>
        </w:rPr>
      </w:pPr>
    </w:p>
    <w:p w14:paraId="4D1091E3" w14:textId="77777777" w:rsidR="00D301C5" w:rsidRDefault="00D301C5" w:rsidP="00D301C5">
      <w:pPr>
        <w:pStyle w:val="NADPIS1BEZSEL"/>
      </w:pPr>
      <w:bookmarkStart w:id="9" w:name="_Toc2171019"/>
      <w:bookmarkStart w:id="10" w:name="_Toc2700045"/>
      <w:bookmarkStart w:id="11" w:name="_Toc8823574"/>
      <w:bookmarkStart w:id="12" w:name="_Toc8828004"/>
      <w:r w:rsidRPr="00967D5A">
        <w:t>Závěr</w:t>
      </w:r>
      <w:bookmarkEnd w:id="9"/>
      <w:bookmarkEnd w:id="10"/>
      <w:bookmarkEnd w:id="11"/>
      <w:bookmarkEnd w:id="12"/>
    </w:p>
    <w:p w14:paraId="3839EAA6" w14:textId="21C6574D" w:rsidR="00D301C5" w:rsidRPr="00CA2FDA" w:rsidRDefault="007E3CF3" w:rsidP="00D301C5">
      <w:pPr>
        <w:pStyle w:val="ZKLADNSTYL"/>
        <w:rPr>
          <w:sz w:val="24"/>
          <w:szCs w:val="32"/>
        </w:rPr>
      </w:pPr>
      <w:r w:rsidRPr="00CA2FDA">
        <w:rPr>
          <w:sz w:val="24"/>
          <w:szCs w:val="32"/>
        </w:rPr>
        <w:t xml:space="preserve">V této studii přinášíme přehled hlavních změn v oblasti </w:t>
      </w:r>
      <w:r w:rsidR="006C118B" w:rsidRPr="00CA2FDA">
        <w:rPr>
          <w:sz w:val="24"/>
          <w:szCs w:val="32"/>
        </w:rPr>
        <w:t xml:space="preserve">důchodů </w:t>
      </w:r>
      <w:r w:rsidR="00692B93" w:rsidRPr="00CA2FDA">
        <w:rPr>
          <w:sz w:val="24"/>
          <w:szCs w:val="32"/>
        </w:rPr>
        <w:t xml:space="preserve">v posledních dvou letech. Zároveň </w:t>
      </w:r>
      <w:r w:rsidRPr="00CA2FDA">
        <w:rPr>
          <w:sz w:val="24"/>
          <w:szCs w:val="32"/>
        </w:rPr>
        <w:t xml:space="preserve">zkoumáme dopady </w:t>
      </w:r>
      <w:r w:rsidR="00692B93" w:rsidRPr="00CA2FDA">
        <w:rPr>
          <w:sz w:val="24"/>
          <w:szCs w:val="32"/>
        </w:rPr>
        <w:t xml:space="preserve">této </w:t>
      </w:r>
      <w:r w:rsidRPr="00CA2FDA">
        <w:rPr>
          <w:sz w:val="24"/>
          <w:szCs w:val="32"/>
        </w:rPr>
        <w:t xml:space="preserve">důchodové reformy </w:t>
      </w:r>
      <w:r w:rsidR="00692B93" w:rsidRPr="00CA2FDA">
        <w:rPr>
          <w:sz w:val="24"/>
          <w:szCs w:val="32"/>
        </w:rPr>
        <w:t xml:space="preserve">a jejich hlavních částí </w:t>
      </w:r>
      <w:r w:rsidRPr="00CA2FDA">
        <w:rPr>
          <w:sz w:val="24"/>
          <w:szCs w:val="32"/>
        </w:rPr>
        <w:t>na stabilitu a udržitelnost veřejných financí v dlouhém horizontu</w:t>
      </w:r>
      <w:r w:rsidR="00692B93" w:rsidRPr="00CA2FDA">
        <w:rPr>
          <w:sz w:val="24"/>
          <w:szCs w:val="32"/>
        </w:rPr>
        <w:t>.</w:t>
      </w:r>
      <w:r w:rsidR="000F37BE" w:rsidRPr="00CA2FDA">
        <w:rPr>
          <w:sz w:val="24"/>
          <w:szCs w:val="32"/>
        </w:rPr>
        <w:t xml:space="preserve"> Podrobněji přitom zkoumáme </w:t>
      </w:r>
      <w:r w:rsidR="006952B0" w:rsidRPr="00CA2FDA">
        <w:rPr>
          <w:sz w:val="24"/>
          <w:szCs w:val="32"/>
        </w:rPr>
        <w:t>dopad změn důchodového věku, kd</w:t>
      </w:r>
      <w:r w:rsidR="00313D35" w:rsidRPr="00CA2FDA">
        <w:rPr>
          <w:sz w:val="24"/>
          <w:szCs w:val="32"/>
        </w:rPr>
        <w:t xml:space="preserve">e se </w:t>
      </w:r>
      <w:r w:rsidR="0016482B" w:rsidRPr="00CA2FDA">
        <w:rPr>
          <w:sz w:val="24"/>
          <w:szCs w:val="32"/>
        </w:rPr>
        <w:t xml:space="preserve">nakonec </w:t>
      </w:r>
      <w:r w:rsidR="00313D35" w:rsidRPr="00CA2FDA">
        <w:rPr>
          <w:sz w:val="24"/>
          <w:szCs w:val="32"/>
        </w:rPr>
        <w:t>schválená změna poměrně výrazně odchyluje jak od vládního návrhu, tak od dosavadní legislativy.</w:t>
      </w:r>
      <w:r w:rsidR="00380311" w:rsidRPr="00CA2FDA">
        <w:rPr>
          <w:sz w:val="24"/>
          <w:szCs w:val="32"/>
        </w:rPr>
        <w:t xml:space="preserve"> </w:t>
      </w:r>
      <w:r w:rsidR="00CF7E3D" w:rsidRPr="00CA2FDA">
        <w:rPr>
          <w:sz w:val="24"/>
          <w:szCs w:val="32"/>
        </w:rPr>
        <w:t xml:space="preserve">Zkoumáme rovněž dopady dalších částí důchodové reformy, kde vedle důchodového věku působí nejvýrazněji vliv nižších zápočtů příjmů do první redukční hranice, snížení započteného procenta za každý rok pojištění </w:t>
      </w:r>
      <w:r w:rsidR="00C111C7" w:rsidRPr="00CA2FDA">
        <w:rPr>
          <w:sz w:val="24"/>
          <w:szCs w:val="32"/>
        </w:rPr>
        <w:t xml:space="preserve">a vliv snížené valorizace existujících důchodů. </w:t>
      </w:r>
      <w:r w:rsidR="00B17740" w:rsidRPr="00CA2FDA">
        <w:rPr>
          <w:sz w:val="24"/>
          <w:szCs w:val="32"/>
        </w:rPr>
        <w:t>Zvyšování důchodového věku bude zlepšovat saldo důchodového věku až o 2,1 % HDP,</w:t>
      </w:r>
      <w:r w:rsidR="00474A76" w:rsidRPr="00CA2FDA">
        <w:rPr>
          <w:sz w:val="24"/>
          <w:szCs w:val="32"/>
        </w:rPr>
        <w:t xml:space="preserve"> dopad snížených zápočtů bude činit až 0,8 % HDP</w:t>
      </w:r>
      <w:r w:rsidR="00D43C49" w:rsidRPr="00CA2FDA">
        <w:rPr>
          <w:sz w:val="24"/>
          <w:szCs w:val="32"/>
        </w:rPr>
        <w:t xml:space="preserve"> a </w:t>
      </w:r>
      <w:r w:rsidR="00B272EA" w:rsidRPr="00CA2FDA">
        <w:rPr>
          <w:sz w:val="24"/>
          <w:szCs w:val="32"/>
        </w:rPr>
        <w:t>m</w:t>
      </w:r>
      <w:r w:rsidR="00D43C49" w:rsidRPr="00CA2FDA">
        <w:rPr>
          <w:sz w:val="24"/>
          <w:szCs w:val="32"/>
        </w:rPr>
        <w:t xml:space="preserve">aximální </w:t>
      </w:r>
      <w:r w:rsidR="00B272EA" w:rsidRPr="00CA2FDA">
        <w:rPr>
          <w:sz w:val="24"/>
          <w:szCs w:val="32"/>
        </w:rPr>
        <w:t xml:space="preserve">vliv </w:t>
      </w:r>
      <w:r w:rsidR="00D43C49" w:rsidRPr="00CA2FDA">
        <w:rPr>
          <w:sz w:val="24"/>
          <w:szCs w:val="32"/>
        </w:rPr>
        <w:t xml:space="preserve">nižší valorizace </w:t>
      </w:r>
      <w:r w:rsidR="00B272EA" w:rsidRPr="00CA2FDA">
        <w:rPr>
          <w:sz w:val="24"/>
          <w:szCs w:val="32"/>
        </w:rPr>
        <w:t xml:space="preserve">důchodů </w:t>
      </w:r>
      <w:r w:rsidR="00D43C49" w:rsidRPr="00CA2FDA">
        <w:rPr>
          <w:sz w:val="24"/>
          <w:szCs w:val="32"/>
        </w:rPr>
        <w:t>cca 0,5 % HDP</w:t>
      </w:r>
      <w:r w:rsidR="00B17740" w:rsidRPr="00CA2FDA">
        <w:rPr>
          <w:sz w:val="24"/>
          <w:szCs w:val="32"/>
        </w:rPr>
        <w:t>.</w:t>
      </w:r>
      <w:r w:rsidR="00B272EA" w:rsidRPr="00CA2FDA">
        <w:rPr>
          <w:sz w:val="24"/>
          <w:szCs w:val="32"/>
        </w:rPr>
        <w:t xml:space="preserve"> </w:t>
      </w:r>
      <w:r w:rsidR="00901C55" w:rsidRPr="00CA2FDA">
        <w:rPr>
          <w:sz w:val="24"/>
          <w:szCs w:val="32"/>
        </w:rPr>
        <w:t xml:space="preserve">Ve studii rovněž </w:t>
      </w:r>
      <w:r w:rsidR="0076274B" w:rsidRPr="00CA2FDA">
        <w:rPr>
          <w:sz w:val="24"/>
          <w:szCs w:val="32"/>
        </w:rPr>
        <w:t>členíme d</w:t>
      </w:r>
      <w:r w:rsidR="00901C55" w:rsidRPr="00CA2FDA">
        <w:rPr>
          <w:sz w:val="24"/>
          <w:szCs w:val="32"/>
        </w:rPr>
        <w:t>opad jednotlivých částí reformy na různé generace</w:t>
      </w:r>
      <w:r w:rsidR="0076274B" w:rsidRPr="00CA2FDA">
        <w:rPr>
          <w:sz w:val="24"/>
          <w:szCs w:val="32"/>
        </w:rPr>
        <w:t xml:space="preserve">, přičemž docházíme k tomu, že důchodovou reformu „zaplatí“ </w:t>
      </w:r>
      <w:r w:rsidR="0070648F" w:rsidRPr="00CA2FDA">
        <w:rPr>
          <w:sz w:val="24"/>
          <w:szCs w:val="32"/>
        </w:rPr>
        <w:t>zejména</w:t>
      </w:r>
      <w:r w:rsidR="0076274B" w:rsidRPr="00CA2FDA">
        <w:rPr>
          <w:sz w:val="24"/>
          <w:szCs w:val="32"/>
        </w:rPr>
        <w:t xml:space="preserve"> </w:t>
      </w:r>
      <w:r w:rsidR="00901C55" w:rsidRPr="00CA2FDA">
        <w:rPr>
          <w:sz w:val="24"/>
          <w:szCs w:val="32"/>
        </w:rPr>
        <w:t>generac</w:t>
      </w:r>
      <w:r w:rsidR="0076274B" w:rsidRPr="00CA2FDA">
        <w:rPr>
          <w:sz w:val="24"/>
          <w:szCs w:val="32"/>
        </w:rPr>
        <w:t xml:space="preserve">e </w:t>
      </w:r>
      <w:r w:rsidR="0070648F" w:rsidRPr="00CA2FDA">
        <w:rPr>
          <w:sz w:val="24"/>
          <w:szCs w:val="32"/>
        </w:rPr>
        <w:t xml:space="preserve">od poloviny 70. let minulého století </w:t>
      </w:r>
      <w:r w:rsidR="005D6CF4" w:rsidRPr="00CA2FDA">
        <w:rPr>
          <w:sz w:val="24"/>
          <w:szCs w:val="32"/>
        </w:rPr>
        <w:t>a mladší</w:t>
      </w:r>
      <w:r w:rsidR="0070648F" w:rsidRPr="00CA2FDA">
        <w:rPr>
          <w:sz w:val="24"/>
          <w:szCs w:val="32"/>
        </w:rPr>
        <w:t>, a to zhruba rovnoměrně</w:t>
      </w:r>
    </w:p>
    <w:p w14:paraId="0FB987DC" w14:textId="20EBA691" w:rsidR="00D301C5" w:rsidRDefault="00D301C5" w:rsidP="00D301C5">
      <w:pPr>
        <w:pStyle w:val="ZKLADNSTYL"/>
        <w:rPr>
          <w:color w:val="auto"/>
        </w:rPr>
      </w:pPr>
    </w:p>
    <w:p w14:paraId="57BE3EAD" w14:textId="77777777" w:rsidR="00101A06" w:rsidRDefault="00101A06" w:rsidP="00101A06">
      <w:pPr>
        <w:pStyle w:val="ZKLADNSTYL"/>
        <w:rPr>
          <w:highlight w:val="lightGray"/>
        </w:rPr>
      </w:pPr>
    </w:p>
    <w:p w14:paraId="542641C7" w14:textId="3D6E5A3C" w:rsidR="00101A06" w:rsidRPr="00101A06" w:rsidRDefault="00101A06" w:rsidP="005D6CF4">
      <w:pPr>
        <w:pStyle w:val="ZKLADNSTYL"/>
        <w:rPr>
          <w:highlight w:val="lightGray"/>
        </w:rPr>
      </w:pPr>
    </w:p>
    <w:sectPr w:rsidR="00101A06" w:rsidRPr="00101A06" w:rsidSect="003E29D2">
      <w:headerReference w:type="default" r:id="rId27"/>
      <w:footerReference w:type="even" r:id="rId28"/>
      <w:footerReference w:type="default" r:id="rId29"/>
      <w:pgSz w:w="11906" w:h="16838" w:code="9"/>
      <w:pgMar w:top="170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8DA2" w14:textId="77777777" w:rsidR="00B85332" w:rsidRDefault="00B85332" w:rsidP="00C00B8F">
      <w:r>
        <w:separator/>
      </w:r>
    </w:p>
  </w:endnote>
  <w:endnote w:type="continuationSeparator" w:id="0">
    <w:p w14:paraId="38519E6F" w14:textId="77777777" w:rsidR="00B85332" w:rsidRDefault="00B85332" w:rsidP="00C00B8F">
      <w:r>
        <w:continuationSeparator/>
      </w:r>
    </w:p>
  </w:endnote>
  <w:endnote w:type="continuationNotice" w:id="1">
    <w:p w14:paraId="2DFDF8AF" w14:textId="77777777" w:rsidR="00B85332" w:rsidRDefault="00B85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GJI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80525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30361285" w14:textId="77777777" w:rsidR="00BD1A55" w:rsidRPr="00622F92" w:rsidRDefault="00BD1A55" w:rsidP="00CE1A72">
        <w:pPr>
          <w:pStyle w:val="Zpat"/>
          <w:jc w:val="left"/>
          <w:rPr>
            <w:color w:val="808080" w:themeColor="background1" w:themeShade="80"/>
            <w:sz w:val="20"/>
            <w:szCs w:val="20"/>
          </w:rPr>
        </w:pPr>
        <w:r w:rsidRPr="00622F92">
          <w:rPr>
            <w:color w:val="808080" w:themeColor="background1" w:themeShade="80"/>
            <w:sz w:val="20"/>
            <w:szCs w:val="20"/>
          </w:rPr>
          <w:fldChar w:fldCharType="begin"/>
        </w:r>
        <w:r w:rsidRPr="00622F92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622F92">
          <w:rPr>
            <w:color w:val="808080" w:themeColor="background1" w:themeShade="80"/>
            <w:sz w:val="20"/>
            <w:szCs w:val="20"/>
          </w:rPr>
          <w:fldChar w:fldCharType="separate"/>
        </w:r>
        <w:r w:rsidRPr="00622F92">
          <w:rPr>
            <w:color w:val="808080" w:themeColor="background1" w:themeShade="80"/>
            <w:sz w:val="20"/>
            <w:szCs w:val="20"/>
          </w:rPr>
          <w:t>2</w:t>
        </w:r>
        <w:r w:rsidRPr="00622F92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48540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4B3F27F" w14:textId="0B08DD05" w:rsidR="00B13BE9" w:rsidRPr="00B13BE9" w:rsidRDefault="00B13BE9" w:rsidP="00B13BE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B13BE9">
          <w:rPr>
            <w:color w:val="808080" w:themeColor="background1" w:themeShade="80"/>
            <w:sz w:val="20"/>
            <w:szCs w:val="20"/>
          </w:rPr>
          <w:fldChar w:fldCharType="begin"/>
        </w:r>
        <w:r w:rsidRPr="00B13BE9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B13BE9">
          <w:rPr>
            <w:color w:val="808080" w:themeColor="background1" w:themeShade="80"/>
            <w:sz w:val="20"/>
            <w:szCs w:val="20"/>
          </w:rPr>
          <w:fldChar w:fldCharType="separate"/>
        </w:r>
        <w:r w:rsidRPr="00B13BE9">
          <w:rPr>
            <w:color w:val="808080" w:themeColor="background1" w:themeShade="80"/>
            <w:sz w:val="20"/>
            <w:szCs w:val="20"/>
          </w:rPr>
          <w:t>2</w:t>
        </w:r>
        <w:r w:rsidRPr="00B13BE9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B313" w14:textId="0C67B414" w:rsidR="00D55027" w:rsidRPr="00D55027" w:rsidRDefault="005805F8" w:rsidP="00D55027">
    <w:pPr>
      <w:pStyle w:val="Zpat"/>
      <w:tabs>
        <w:tab w:val="clear" w:pos="4536"/>
        <w:tab w:val="clear" w:pos="9072"/>
        <w:tab w:val="left" w:pos="877"/>
      </w:tabs>
      <w:rPr>
        <w:color w:val="808080" w:themeColor="background1" w:themeShade="80"/>
        <w:sz w:val="20"/>
        <w:szCs w:val="20"/>
      </w:rPr>
    </w:pPr>
    <w:sdt>
      <w:sdtPr>
        <w:id w:val="-204166060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20"/>
          <w:szCs w:val="20"/>
        </w:rPr>
      </w:sdtEndPr>
      <w:sdtContent/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7975397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7DBD46EE" w14:textId="645D0EE2" w:rsidR="00E54477" w:rsidRPr="00E54477" w:rsidRDefault="00E54477" w:rsidP="00E54477">
        <w:pPr>
          <w:pStyle w:val="Zpat"/>
          <w:jc w:val="left"/>
          <w:rPr>
            <w:color w:val="808080" w:themeColor="background1" w:themeShade="80"/>
            <w:sz w:val="20"/>
            <w:szCs w:val="20"/>
          </w:rPr>
        </w:pPr>
        <w:r w:rsidRPr="00E54477">
          <w:rPr>
            <w:color w:val="808080" w:themeColor="background1" w:themeShade="80"/>
            <w:sz w:val="20"/>
            <w:szCs w:val="20"/>
          </w:rPr>
          <w:fldChar w:fldCharType="begin"/>
        </w:r>
        <w:r w:rsidRPr="00E54477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E54477">
          <w:rPr>
            <w:color w:val="808080" w:themeColor="background1" w:themeShade="80"/>
            <w:sz w:val="20"/>
            <w:szCs w:val="20"/>
          </w:rPr>
          <w:fldChar w:fldCharType="separate"/>
        </w:r>
        <w:r w:rsidRPr="00E54477">
          <w:rPr>
            <w:color w:val="808080" w:themeColor="background1" w:themeShade="80"/>
            <w:sz w:val="20"/>
            <w:szCs w:val="20"/>
          </w:rPr>
          <w:t>2</w:t>
        </w:r>
        <w:r w:rsidRPr="00E54477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574187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20C0FD0A" w14:textId="77777777" w:rsidR="00E54477" w:rsidRPr="00B13BE9" w:rsidRDefault="00E54477" w:rsidP="00B13BE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B13BE9">
          <w:rPr>
            <w:color w:val="808080" w:themeColor="background1" w:themeShade="80"/>
            <w:sz w:val="20"/>
            <w:szCs w:val="20"/>
          </w:rPr>
          <w:fldChar w:fldCharType="begin"/>
        </w:r>
        <w:r w:rsidRPr="00B13BE9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B13BE9">
          <w:rPr>
            <w:color w:val="808080" w:themeColor="background1" w:themeShade="80"/>
            <w:sz w:val="20"/>
            <w:szCs w:val="20"/>
          </w:rPr>
          <w:fldChar w:fldCharType="separate"/>
        </w:r>
        <w:r w:rsidRPr="00B13BE9">
          <w:rPr>
            <w:color w:val="808080" w:themeColor="background1" w:themeShade="80"/>
            <w:sz w:val="20"/>
            <w:szCs w:val="20"/>
          </w:rPr>
          <w:t>2</w:t>
        </w:r>
        <w:r w:rsidRPr="00B13BE9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EF55" w14:textId="77777777" w:rsidR="00B85332" w:rsidRPr="00516428" w:rsidRDefault="00B85332" w:rsidP="00516428">
      <w:pPr>
        <w:pStyle w:val="Zpat"/>
      </w:pPr>
    </w:p>
  </w:footnote>
  <w:footnote w:type="continuationSeparator" w:id="0">
    <w:p w14:paraId="6541FDAC" w14:textId="77777777" w:rsidR="00B85332" w:rsidRDefault="00B85332" w:rsidP="00C00B8F">
      <w:r>
        <w:continuationSeparator/>
      </w:r>
    </w:p>
  </w:footnote>
  <w:footnote w:type="continuationNotice" w:id="1">
    <w:p w14:paraId="32C440EF" w14:textId="77777777" w:rsidR="00B85332" w:rsidRDefault="00B85332">
      <w:pPr>
        <w:spacing w:after="0" w:line="240" w:lineRule="auto"/>
      </w:pPr>
    </w:p>
  </w:footnote>
  <w:footnote w:id="2">
    <w:p w14:paraId="654D8DC6" w14:textId="2816F62C" w:rsidR="00C01259" w:rsidRDefault="00C01259" w:rsidP="00C01259">
      <w:pPr>
        <w:pStyle w:val="PODAROUPOZNMKA"/>
      </w:pPr>
      <w:r>
        <w:rPr>
          <w:rStyle w:val="Znakapoznpodarou"/>
        </w:rPr>
        <w:footnoteRef/>
      </w:r>
      <w:r>
        <w:t xml:space="preserve"> Viz například </w:t>
      </w:r>
      <w:r w:rsidRPr="00BF4690">
        <w:t>NRR</w:t>
      </w:r>
      <w:r w:rsidR="00076B50">
        <w:t xml:space="preserve"> (2024):</w:t>
      </w:r>
      <w:r w:rsidRPr="00BF4690">
        <w:t xml:space="preserve"> </w:t>
      </w:r>
      <w:r w:rsidR="00076B50" w:rsidRPr="00BF4690">
        <w:t xml:space="preserve">Zpráva </w:t>
      </w:r>
      <w:r w:rsidRPr="00BF4690">
        <w:t>o dlouhodobé udržitelnosti veřejných financí 2024</w:t>
      </w:r>
      <w:r>
        <w:t xml:space="preserve">, dostupná na </w:t>
      </w:r>
      <w:hyperlink r:id="rId1" w:history="1">
        <w:r w:rsidR="00D51BC2" w:rsidRPr="006A4EC6">
          <w:rPr>
            <w:rStyle w:val="Hypertextovodkaz"/>
          </w:rPr>
          <w:t>https://www.rozpoctovarada.cz/publikace/zprava-nrr-o-dlouhodobe-udrzitelnosti-verejnych-financi-2024/</w:t>
        </w:r>
      </w:hyperlink>
      <w:r w:rsidR="00D51BC2">
        <w:t xml:space="preserve"> </w:t>
      </w:r>
      <w:r>
        <w:t>.</w:t>
      </w:r>
    </w:p>
  </w:footnote>
  <w:footnote w:id="3">
    <w:p w14:paraId="4487B574" w14:textId="5C0CE207" w:rsidR="00C01259" w:rsidRDefault="00C01259" w:rsidP="00C01259">
      <w:pPr>
        <w:pStyle w:val="PODAROUPOZNMKA"/>
      </w:pPr>
      <w:r>
        <w:rPr>
          <w:rStyle w:val="Znakapoznpodarou"/>
        </w:rPr>
        <w:footnoteRef/>
      </w:r>
      <w:r>
        <w:t xml:space="preserve"> Viz například MPSV (2024): „</w:t>
      </w:r>
      <w:r w:rsidRPr="00714835">
        <w:t>Zpráv</w:t>
      </w:r>
      <w:r>
        <w:t>a</w:t>
      </w:r>
      <w:r w:rsidRPr="00714835">
        <w:t xml:space="preserve"> o stavu důchodového systému České republiky a o jeho předpokládaném vývoji se zřetelem na demografickou situaci České republiky a na očekávaný populační a ekonomický vývoj</w:t>
      </w:r>
      <w:r>
        <w:t xml:space="preserve">“, MFČR (2024): Konvergenční program České republiky, duben 2024, kapitola 5, OECD (2020): </w:t>
      </w:r>
      <w:r w:rsidRPr="00B13B19">
        <w:t>Zpráv</w:t>
      </w:r>
      <w:r>
        <w:t>a</w:t>
      </w:r>
      <w:r w:rsidRPr="00B13B19">
        <w:t xml:space="preserve"> o důchodovém systému v České republice</w:t>
      </w:r>
      <w:r>
        <w:t xml:space="preserve"> (</w:t>
      </w:r>
      <w:hyperlink r:id="rId2" w:history="1">
        <w:r w:rsidR="00D51BC2" w:rsidRPr="006A4EC6">
          <w:rPr>
            <w:rStyle w:val="Hypertextovodkaz"/>
          </w:rPr>
          <w:t>https://www.oecd.org/en/publications/oecd-reviews-of-pension-systems-czech-republic_e6387738-en.html</w:t>
        </w:r>
      </w:hyperlink>
      <w:r>
        <w:t xml:space="preserve">), EC (2024): </w:t>
      </w:r>
      <w:r w:rsidRPr="00C01259">
        <w:t>Ageing Report</w:t>
      </w:r>
      <w:r>
        <w:t xml:space="preserve">, </w:t>
      </w:r>
      <w:r w:rsidRPr="00C01259">
        <w:t>Economic &amp; Budgetary Projections for the EU Member States (2022-2070)</w:t>
      </w:r>
      <w:r w:rsidR="00D51BC2">
        <w:t>,</w:t>
      </w:r>
      <w:r w:rsidR="00212E30">
        <w:t xml:space="preserve"> </w:t>
      </w:r>
      <w:hyperlink r:id="rId3" w:history="1">
        <w:r w:rsidR="00212E30" w:rsidRPr="006A4EC6">
          <w:rPr>
            <w:rStyle w:val="Hypertextovodkaz"/>
          </w:rPr>
          <w:t>https://economy-finance.ec.europa.eu/publications/2024-ageing-report-economic-and-budgetary-projections-eu-member-states-2022-2070_en</w:t>
        </w:r>
      </w:hyperlink>
      <w:r w:rsidR="00212E30">
        <w:t xml:space="preserve"> .</w:t>
      </w:r>
    </w:p>
  </w:footnote>
  <w:footnote w:id="4">
    <w:p w14:paraId="06EF9C5C" w14:textId="0C6AD9E4" w:rsidR="002C1F04" w:rsidRDefault="002C1F04" w:rsidP="002C1F04">
      <w:pPr>
        <w:pStyle w:val="PODAROUPOZNMKA"/>
      </w:pPr>
      <w:r>
        <w:rPr>
          <w:rStyle w:val="Znakapoznpodarou"/>
        </w:rPr>
        <w:footnoteRef/>
      </w:r>
      <w:r>
        <w:t xml:space="preserve"> Do roku 2030 bude dobíhat zvyšování důchodového věku z dřívějších právních úprav, které končilo</w:t>
      </w:r>
      <w:r w:rsidR="00300576">
        <w:t xml:space="preserve"> maximálním důchodovým věkem 65 let pro osoby narozené v roce 1965</w:t>
      </w:r>
      <w:r>
        <w:t>.</w:t>
      </w:r>
      <w:r w:rsidR="00300576">
        <w:t xml:space="preserve"> V rámci tohoto zvyšování důchodového věku dochází k sjednocování důchodového věku mužů a žen, přičemž pro muže roste ka</w:t>
      </w:r>
      <w:r w:rsidR="0031588B">
        <w:t>ž</w:t>
      </w:r>
      <w:r w:rsidR="00300576">
        <w:t>dý dok důchodový věk o dva měsíce, pro ženy v závislosti na počtu dětí pak až o 6 měsíců.</w:t>
      </w:r>
    </w:p>
  </w:footnote>
  <w:footnote w:id="5">
    <w:p w14:paraId="3D884335" w14:textId="436D91E3" w:rsidR="0031588B" w:rsidRDefault="0031588B" w:rsidP="0031588B">
      <w:pPr>
        <w:pStyle w:val="PODAROUPOZNMKA"/>
      </w:pPr>
      <w:r>
        <w:rPr>
          <w:rStyle w:val="Znakapoznpodarou"/>
        </w:rPr>
        <w:footnoteRef/>
      </w:r>
      <w:r>
        <w:t xml:space="preserve"> Viz </w:t>
      </w:r>
      <w:r w:rsidRPr="006D02E1">
        <w:t>Box 5.1 Výpočet náhradového poměru z nově přiznaných důchodů</w:t>
      </w:r>
      <w:r>
        <w:t xml:space="preserve"> ze Zprávy o dlouhodobé udržitelnosti veřejných financí 2024.  </w:t>
      </w:r>
    </w:p>
  </w:footnote>
  <w:footnote w:id="6">
    <w:p w14:paraId="7375A214" w14:textId="189100B8" w:rsidR="00B30A81" w:rsidRDefault="00B30A81" w:rsidP="00B30A81">
      <w:pPr>
        <w:pStyle w:val="PODAROUPOZNMKA"/>
      </w:pPr>
      <w:r>
        <w:rPr>
          <w:rStyle w:val="Znakapoznpodarou"/>
        </w:rPr>
        <w:footnoteRef/>
      </w:r>
      <w:r w:rsidR="006D1566">
        <w:t xml:space="preserve"> V</w:t>
      </w:r>
      <w:r w:rsidR="006D1566" w:rsidRPr="006D1566">
        <w:t>ýchovné, tedy zvýšení starobního důchodu za jedno vychované dítě o částku 500 Kč měsíčně, bylo zavedeno od ledna 2023</w:t>
      </w:r>
      <w:r>
        <w:t>.</w:t>
      </w:r>
      <w:r w:rsidR="006D1566">
        <w:t xml:space="preserve"> Podrobně viz studie </w:t>
      </w:r>
      <w:r w:rsidR="009774DF">
        <w:t xml:space="preserve">ÚNRR (2022): </w:t>
      </w:r>
      <w:r w:rsidR="009774DF" w:rsidRPr="009774DF">
        <w:t>Dopady zavedení „výchovného“ do starobních důchodů</w:t>
      </w:r>
      <w:r w:rsidR="009774DF">
        <w:t>.</w:t>
      </w:r>
      <w:r w:rsidR="006D1566">
        <w:t xml:space="preserve">  </w:t>
      </w:r>
      <w:r w:rsidR="00D51BC2">
        <w:t>(</w:t>
      </w:r>
      <w:hyperlink r:id="rId4" w:history="1">
        <w:r w:rsidR="00D51BC2" w:rsidRPr="006A4EC6">
          <w:rPr>
            <w:rStyle w:val="Hypertextovodkaz"/>
          </w:rPr>
          <w:t>https://www.rozpoctovarada.cz/publikace/dopady-zavedeni-vychovneho-do-starobnich-duchodu/</w:t>
        </w:r>
      </w:hyperlink>
      <w:r w:rsidR="00D51BC2">
        <w:t xml:space="preserve">). </w:t>
      </w:r>
      <w:r w:rsidR="006D1566">
        <w:t xml:space="preserve">Výchovného, které již bylo přiznáno při vyměření důchodu, se </w:t>
      </w:r>
      <w:r w:rsidR="009774DF">
        <w:t xml:space="preserve">současná legislativní </w:t>
      </w:r>
      <w:r w:rsidR="006D1566">
        <w:t xml:space="preserve">změna nijak nedotkne. Výchovné se stává částí procentní výměry a je následně valorizováno podle platného valorizačního mechanismu. Změna výpočtu výchovného zákona se tak promítá pouze do </w:t>
      </w:r>
      <w:r w:rsidR="009774DF">
        <w:t>nově přiznaných důchodů.</w:t>
      </w:r>
      <w:r w:rsidR="006D1566">
        <w:t xml:space="preserve">    </w:t>
      </w:r>
    </w:p>
  </w:footnote>
  <w:footnote w:id="7">
    <w:p w14:paraId="652E631C" w14:textId="2210613B" w:rsidR="00ED61C3" w:rsidRDefault="00ED61C3" w:rsidP="00ED61C3">
      <w:pPr>
        <w:pStyle w:val="PODAROUPOZNMKA"/>
      </w:pPr>
      <w:r>
        <w:rPr>
          <w:rStyle w:val="Znakapoznpodarou"/>
        </w:rPr>
        <w:footnoteRef/>
      </w:r>
      <w:r>
        <w:t xml:space="preserve"> P</w:t>
      </w:r>
      <w:r w:rsidRPr="00ED61C3">
        <w:t>oslanecký návrh Zákon</w:t>
      </w:r>
      <w:r>
        <w:t>a</w:t>
      </w:r>
      <w:r w:rsidRPr="00ED61C3">
        <w:t xml:space="preserve"> o povinném příspěvku na produkty spoření na stáří a o změně souvisejících zákonů</w:t>
      </w:r>
      <w:r>
        <w:t>,</w:t>
      </w:r>
      <w:r w:rsidRPr="00ED61C3">
        <w:t xml:space="preserve"> </w:t>
      </w:r>
      <w:r>
        <w:t xml:space="preserve">projednaný </w:t>
      </w:r>
      <w:r w:rsidRPr="00ED61C3">
        <w:t xml:space="preserve">13.3.2023 </w:t>
      </w:r>
      <w:r>
        <w:t>v pr</w:t>
      </w:r>
      <w:r w:rsidRPr="00ED61C3">
        <w:t>vním čtení</w:t>
      </w:r>
      <w:r w:rsidR="008270A5">
        <w:t xml:space="preserve">, </w:t>
      </w:r>
      <w:r w:rsidR="008270A5" w:rsidRPr="008270A5">
        <w:t xml:space="preserve">sněmovní tisk 894 </w:t>
      </w:r>
      <w:hyperlink r:id="rId5" w:history="1">
        <w:r w:rsidR="008270A5" w:rsidRPr="006A4EC6">
          <w:rPr>
            <w:rStyle w:val="Hypertextovodkaz"/>
          </w:rPr>
          <w:t>https://www.psp.cz/sqw/historie.sqw?o=9&amp;T=894</w:t>
        </w:r>
      </w:hyperlink>
      <w:r>
        <w:t xml:space="preserve">.  </w:t>
      </w:r>
    </w:p>
  </w:footnote>
  <w:footnote w:id="8">
    <w:p w14:paraId="0B8BD4C5" w14:textId="77777777" w:rsidR="00A04820" w:rsidRDefault="00A04820" w:rsidP="00A04820">
      <w:pPr>
        <w:pStyle w:val="PODAROUPOZNMKA"/>
      </w:pPr>
      <w:r>
        <w:rPr>
          <w:rStyle w:val="Znakapoznpodarou"/>
        </w:rPr>
        <w:footnoteRef/>
      </w:r>
      <w:r>
        <w:t xml:space="preserve"> Dle </w:t>
      </w:r>
      <w:r w:rsidRPr="0031221D">
        <w:t xml:space="preserve">ustanovení § 4 písm. a) zákona č. 582/1991 Sb., o organizaci a provádění sociálního zabezpečení, ve znění pozdějších předpisů, </w:t>
      </w:r>
      <w:r>
        <w:t xml:space="preserve">se měl </w:t>
      </w:r>
      <w:r w:rsidRPr="0031221D">
        <w:t>zvyšovat důchodový věk tak, aby pro ty, kteří ho dosáhnou, představovala jejich očekávaná doba dožití (tj. doba, kterou stráví ve starobním důchodu) čtvrtinu celkového očekávaného věku dožití.</w:t>
      </w:r>
      <w:r>
        <w:t xml:space="preserve"> Toto ustanovení zákona bylo důchodovou reformou zrušeno, přesto se ale přepokládá, že MPSV bude v návaznosti na demografickou projekci i nadále publikovat </w:t>
      </w:r>
      <w:r w:rsidRPr="0031221D">
        <w:t>Zprávu o stavu důchodového systému</w:t>
      </w:r>
      <w:r>
        <w:t>, ve které vyhodnocuje mj. vztah důchodového věku a očekávané doby dožití.</w:t>
      </w:r>
    </w:p>
  </w:footnote>
  <w:footnote w:id="9">
    <w:p w14:paraId="7B460A81" w14:textId="6B7232B3" w:rsidR="00ED34CB" w:rsidRDefault="00ED34CB" w:rsidP="00ED34CB">
      <w:pPr>
        <w:pStyle w:val="PODAROUPOZNMKA"/>
      </w:pPr>
      <w:r>
        <w:rPr>
          <w:rStyle w:val="Znakapoznpodarou"/>
        </w:rPr>
        <w:footnoteRef/>
      </w:r>
      <w:r>
        <w:t xml:space="preserve"> </w:t>
      </w:r>
      <w:r w:rsidR="00BB203C">
        <w:t>Krom změn důchodového věku ovlivňují dobu pojištění a potažmo i náhradové poměry z nových důchodů také v minulosti schválené změny v uznávání doby studia. Ty se projevují v poklesech náhradových poměrů od rok</w:t>
      </w:r>
      <w:r w:rsidR="00744801">
        <w:t>u</w:t>
      </w:r>
      <w:r w:rsidR="00BB203C">
        <w:t xml:space="preserve"> 2040</w:t>
      </w:r>
      <w:r>
        <w:t>.</w:t>
      </w:r>
      <w:r w:rsidR="00BB203C">
        <w:t xml:space="preserve"> Podrobně viz </w:t>
      </w:r>
      <w:r w:rsidR="006D02E1" w:rsidRPr="006D02E1">
        <w:t>Box 5.1 Výpočet náhradového poměru z nově přiznaných důchodů</w:t>
      </w:r>
      <w:r w:rsidR="006D02E1">
        <w:t xml:space="preserve"> ze</w:t>
      </w:r>
      <w:r w:rsidR="00BB203C">
        <w:t xml:space="preserve"> Zprávy o dlouhodobé udržitelnosti veřejných financí 2024.  </w:t>
      </w:r>
    </w:p>
  </w:footnote>
  <w:footnote w:id="10">
    <w:p w14:paraId="49C1BC97" w14:textId="59D77C90" w:rsidR="007100BC" w:rsidRDefault="007100BC" w:rsidP="007100BC">
      <w:pPr>
        <w:pStyle w:val="PODAROUPOZNMKA"/>
      </w:pPr>
      <w:r>
        <w:rPr>
          <w:rStyle w:val="Znakapoznpodarou"/>
        </w:rPr>
        <w:footnoteRef/>
      </w:r>
      <w:r>
        <w:t xml:space="preserve"> Pro diskontování používáme 1% reálnou úrokovou míru, která zhruba odpovídá tzv.</w:t>
      </w:r>
      <w:r w:rsidRPr="007100BC">
        <w:t xml:space="preserve"> přirozené úrokové sazb</w:t>
      </w:r>
      <w:r>
        <w:t xml:space="preserve">ě odhadnuté například v </w:t>
      </w:r>
      <w:r w:rsidRPr="007100BC">
        <w:t>Hlédik, T. a J. Vlček, 2018. Quantifying the Natural Rate of Interest in a Small Open Economy - The Czech Case, Working Papers 2018/7, Czech National Bank.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99C4" w14:textId="1EE86D41" w:rsidR="00BD1A55" w:rsidRPr="001B4E11" w:rsidRDefault="00BD1A55" w:rsidP="001B4E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D5FE" w14:textId="25511E27" w:rsidR="00D55027" w:rsidRPr="00B56CCE" w:rsidRDefault="00D55027" w:rsidP="00BA24EA">
    <w:pPr>
      <w:pStyle w:val="Zhlav"/>
      <w:jc w:val="right"/>
      <w:rPr>
        <w:color w:val="808080" w:themeColor="background1" w:themeShade="80"/>
        <w:sz w:val="16"/>
        <w:szCs w:val="16"/>
      </w:rPr>
    </w:pPr>
    <w:r w:rsidRPr="00B13BE9">
      <w:rPr>
        <w:color w:val="808080" w:themeColor="background1" w:themeShade="80"/>
        <w:sz w:val="16"/>
        <w:szCs w:val="16"/>
        <w:highlight w:val="yellow"/>
      </w:rPr>
      <w:t>Název studie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EA79" w14:textId="036F239C" w:rsidR="009614B3" w:rsidRPr="001B4E11" w:rsidRDefault="007214D7" w:rsidP="001B4E11">
    <w:pPr>
      <w:pStyle w:val="Zhlav"/>
      <w:jc w:val="right"/>
      <w:rPr>
        <w:color w:val="808080" w:themeColor="background1" w:themeShade="80"/>
        <w:sz w:val="16"/>
        <w:szCs w:val="16"/>
      </w:rPr>
    </w:pPr>
    <w:r w:rsidRPr="007214D7">
      <w:rPr>
        <w:color w:val="808080" w:themeColor="background1" w:themeShade="80"/>
        <w:sz w:val="16"/>
        <w:szCs w:val="16"/>
      </w:rPr>
      <w:t>Dopady důchodové reformy</w:t>
    </w:r>
    <w:r w:rsidR="0086322D" w:rsidRPr="0086322D">
      <w:t xml:space="preserve"> </w:t>
    </w:r>
    <w:r w:rsidR="0086322D" w:rsidRPr="0086322D">
      <w:rPr>
        <w:color w:val="808080" w:themeColor="background1" w:themeShade="80"/>
        <w:sz w:val="16"/>
        <w:szCs w:val="16"/>
      </w:rPr>
      <w:t>na stabilitu a udržitelnost veřejných financí v dlouhém horizontu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779"/>
    <w:multiLevelType w:val="hybridMultilevel"/>
    <w:tmpl w:val="4E1C0A32"/>
    <w:lvl w:ilvl="0" w:tplc="9170F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43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3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E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A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6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E1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C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74096"/>
    <w:multiLevelType w:val="hybridMultilevel"/>
    <w:tmpl w:val="15DE3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9DA"/>
    <w:multiLevelType w:val="hybridMultilevel"/>
    <w:tmpl w:val="89D664F0"/>
    <w:lvl w:ilvl="0" w:tplc="D8BA0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84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29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6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9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C8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23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E4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E2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D1AF8"/>
    <w:multiLevelType w:val="hybridMultilevel"/>
    <w:tmpl w:val="892CD4BC"/>
    <w:lvl w:ilvl="0" w:tplc="8912E99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67F8"/>
    <w:multiLevelType w:val="hybridMultilevel"/>
    <w:tmpl w:val="E73479BE"/>
    <w:lvl w:ilvl="0" w:tplc="D112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A4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4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E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C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CD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41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4E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E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4E7750"/>
    <w:multiLevelType w:val="hybridMultilevel"/>
    <w:tmpl w:val="08B2F2EE"/>
    <w:lvl w:ilvl="0" w:tplc="21F87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8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E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04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26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6D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C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A8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B41714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FBA526A"/>
    <w:multiLevelType w:val="hybridMultilevel"/>
    <w:tmpl w:val="FCDAED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F4A6B"/>
    <w:multiLevelType w:val="hybridMultilevel"/>
    <w:tmpl w:val="823465FA"/>
    <w:lvl w:ilvl="0" w:tplc="A62C5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A1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6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82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2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47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07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CD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E56EB3"/>
    <w:multiLevelType w:val="hybridMultilevel"/>
    <w:tmpl w:val="419676C6"/>
    <w:lvl w:ilvl="0" w:tplc="5636E1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  <w:b/>
        <w:color w:val="000000" w:themeColor="text1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41F2A"/>
    <w:multiLevelType w:val="hybridMultilevel"/>
    <w:tmpl w:val="E1C60DF0"/>
    <w:lvl w:ilvl="0" w:tplc="FCB8A1F2">
      <w:start w:val="1"/>
      <w:numFmt w:val="decimal"/>
      <w:pStyle w:val="SEZNAMY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151"/>
    <w:multiLevelType w:val="hybridMultilevel"/>
    <w:tmpl w:val="71CE6BD2"/>
    <w:lvl w:ilvl="0" w:tplc="C914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6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2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2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CA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06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6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B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2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AE3FE6"/>
    <w:multiLevelType w:val="hybridMultilevel"/>
    <w:tmpl w:val="11AA2808"/>
    <w:lvl w:ilvl="0" w:tplc="4350A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E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2C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6F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AE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C2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0B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4D568B"/>
    <w:multiLevelType w:val="hybridMultilevel"/>
    <w:tmpl w:val="EE9A29A0"/>
    <w:lvl w:ilvl="0" w:tplc="443654A0">
      <w:start w:val="1"/>
      <w:numFmt w:val="decimal"/>
      <w:pStyle w:val="SEZN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32A92"/>
    <w:multiLevelType w:val="hybridMultilevel"/>
    <w:tmpl w:val="96581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F7B5C"/>
    <w:multiLevelType w:val="hybridMultilevel"/>
    <w:tmpl w:val="799260C8"/>
    <w:lvl w:ilvl="0" w:tplc="61CEB688">
      <w:start w:val="1"/>
      <w:numFmt w:val="upperLetter"/>
      <w:lvlText w:val="%1)"/>
      <w:lvlJc w:val="left"/>
      <w:pPr>
        <w:ind w:left="1020" w:hanging="360"/>
      </w:pPr>
    </w:lvl>
    <w:lvl w:ilvl="1" w:tplc="33AEFF04">
      <w:start w:val="1"/>
      <w:numFmt w:val="upperLetter"/>
      <w:lvlText w:val="%2)"/>
      <w:lvlJc w:val="left"/>
      <w:pPr>
        <w:ind w:left="1020" w:hanging="360"/>
      </w:pPr>
    </w:lvl>
    <w:lvl w:ilvl="2" w:tplc="C7EC3A50">
      <w:start w:val="1"/>
      <w:numFmt w:val="upperLetter"/>
      <w:lvlText w:val="%3)"/>
      <w:lvlJc w:val="left"/>
      <w:pPr>
        <w:ind w:left="1020" w:hanging="360"/>
      </w:pPr>
    </w:lvl>
    <w:lvl w:ilvl="3" w:tplc="7D2684A2">
      <w:start w:val="1"/>
      <w:numFmt w:val="upperLetter"/>
      <w:lvlText w:val="%4)"/>
      <w:lvlJc w:val="left"/>
      <w:pPr>
        <w:ind w:left="1020" w:hanging="360"/>
      </w:pPr>
    </w:lvl>
    <w:lvl w:ilvl="4" w:tplc="9E584132">
      <w:start w:val="1"/>
      <w:numFmt w:val="upperLetter"/>
      <w:lvlText w:val="%5)"/>
      <w:lvlJc w:val="left"/>
      <w:pPr>
        <w:ind w:left="1020" w:hanging="360"/>
      </w:pPr>
    </w:lvl>
    <w:lvl w:ilvl="5" w:tplc="69D68E78">
      <w:start w:val="1"/>
      <w:numFmt w:val="upperLetter"/>
      <w:lvlText w:val="%6)"/>
      <w:lvlJc w:val="left"/>
      <w:pPr>
        <w:ind w:left="1020" w:hanging="360"/>
      </w:pPr>
    </w:lvl>
    <w:lvl w:ilvl="6" w:tplc="FF646930">
      <w:start w:val="1"/>
      <w:numFmt w:val="upperLetter"/>
      <w:lvlText w:val="%7)"/>
      <w:lvlJc w:val="left"/>
      <w:pPr>
        <w:ind w:left="1020" w:hanging="360"/>
      </w:pPr>
    </w:lvl>
    <w:lvl w:ilvl="7" w:tplc="B638FF7C">
      <w:start w:val="1"/>
      <w:numFmt w:val="upperLetter"/>
      <w:lvlText w:val="%8)"/>
      <w:lvlJc w:val="left"/>
      <w:pPr>
        <w:ind w:left="1020" w:hanging="360"/>
      </w:pPr>
    </w:lvl>
    <w:lvl w:ilvl="8" w:tplc="D42882DE">
      <w:start w:val="1"/>
      <w:numFmt w:val="upperLetter"/>
      <w:lvlText w:val="%9)"/>
      <w:lvlJc w:val="left"/>
      <w:pPr>
        <w:ind w:left="1020" w:hanging="360"/>
      </w:pPr>
    </w:lvl>
  </w:abstractNum>
  <w:abstractNum w:abstractNumId="16" w15:restartNumberingAfterBreak="0">
    <w:nsid w:val="495510CD"/>
    <w:multiLevelType w:val="hybridMultilevel"/>
    <w:tmpl w:val="84845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59CF"/>
    <w:multiLevelType w:val="hybridMultilevel"/>
    <w:tmpl w:val="675CB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2812"/>
    <w:multiLevelType w:val="hybridMultilevel"/>
    <w:tmpl w:val="DC80C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00245"/>
    <w:multiLevelType w:val="hybridMultilevel"/>
    <w:tmpl w:val="5B6E0690"/>
    <w:lvl w:ilvl="0" w:tplc="3AF2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8C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6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8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E6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0F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8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2218BB"/>
    <w:multiLevelType w:val="multilevel"/>
    <w:tmpl w:val="11320DAC"/>
    <w:lvl w:ilvl="0">
      <w:start w:val="1"/>
      <w:numFmt w:val="decimal"/>
      <w:pStyle w:val="Nadpis1"/>
      <w:lvlText w:val="%1"/>
      <w:lvlJc w:val="left"/>
      <w:pPr>
        <w:ind w:left="2701" w:hanging="432"/>
      </w:pPr>
    </w:lvl>
    <w:lvl w:ilvl="1">
      <w:start w:val="1"/>
      <w:numFmt w:val="decimal"/>
      <w:pStyle w:val="Nadpis2"/>
      <w:lvlText w:val="%1.%2"/>
      <w:lvlJc w:val="left"/>
      <w:pPr>
        <w:ind w:left="9792" w:hanging="576"/>
      </w:pPr>
    </w:lvl>
    <w:lvl w:ilvl="2">
      <w:start w:val="1"/>
      <w:numFmt w:val="decimal"/>
      <w:pStyle w:val="Nadpis3"/>
      <w:lvlText w:val="%1.%2.%3"/>
      <w:lvlJc w:val="left"/>
      <w:pPr>
        <w:ind w:left="2989" w:hanging="720"/>
      </w:pPr>
    </w:lvl>
    <w:lvl w:ilvl="3">
      <w:start w:val="1"/>
      <w:numFmt w:val="decimal"/>
      <w:pStyle w:val="Nadpis4"/>
      <w:lvlText w:val="%1.%2.%3.%4"/>
      <w:lvlJc w:val="left"/>
      <w:pPr>
        <w:ind w:left="3133" w:hanging="864"/>
      </w:pPr>
    </w:lvl>
    <w:lvl w:ilvl="4">
      <w:start w:val="1"/>
      <w:numFmt w:val="decimal"/>
      <w:pStyle w:val="Nadpis5"/>
      <w:lvlText w:val="%1.%2.%3.%4.%5"/>
      <w:lvlJc w:val="left"/>
      <w:pPr>
        <w:ind w:left="3277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421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3565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3709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3853" w:hanging="1584"/>
      </w:pPr>
    </w:lvl>
  </w:abstractNum>
  <w:abstractNum w:abstractNumId="21" w15:restartNumberingAfterBreak="0">
    <w:nsid w:val="5F811139"/>
    <w:multiLevelType w:val="hybridMultilevel"/>
    <w:tmpl w:val="DD5E07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93012"/>
    <w:multiLevelType w:val="hybridMultilevel"/>
    <w:tmpl w:val="9DA0B510"/>
    <w:lvl w:ilvl="0" w:tplc="AC98D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8F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06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9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2D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63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6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A5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8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C34532"/>
    <w:multiLevelType w:val="hybridMultilevel"/>
    <w:tmpl w:val="99A25722"/>
    <w:lvl w:ilvl="0" w:tplc="1E64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4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4C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8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2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CE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29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44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D13F17"/>
    <w:multiLevelType w:val="hybridMultilevel"/>
    <w:tmpl w:val="32DA6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3F4A"/>
    <w:multiLevelType w:val="hybridMultilevel"/>
    <w:tmpl w:val="838E49F6"/>
    <w:lvl w:ilvl="0" w:tplc="F7728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20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84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8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0F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A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26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2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CA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B344D7"/>
    <w:multiLevelType w:val="multilevel"/>
    <w:tmpl w:val="3A0C32A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D82214"/>
    <w:multiLevelType w:val="hybridMultilevel"/>
    <w:tmpl w:val="13225B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867DF"/>
    <w:multiLevelType w:val="hybridMultilevel"/>
    <w:tmpl w:val="2104EFEE"/>
    <w:lvl w:ilvl="0" w:tplc="3E025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A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8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CF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CC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6F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7871307">
    <w:abstractNumId w:val="20"/>
  </w:num>
  <w:num w:numId="2" w16cid:durableId="1657949179">
    <w:abstractNumId w:val="10"/>
  </w:num>
  <w:num w:numId="3" w16cid:durableId="680817065">
    <w:abstractNumId w:val="7"/>
  </w:num>
  <w:num w:numId="4" w16cid:durableId="1207060421">
    <w:abstractNumId w:val="10"/>
    <w:lvlOverride w:ilvl="0">
      <w:startOverride w:val="1"/>
    </w:lvlOverride>
  </w:num>
  <w:num w:numId="5" w16cid:durableId="1292133279">
    <w:abstractNumId w:val="16"/>
  </w:num>
  <w:num w:numId="6" w16cid:durableId="1969621905">
    <w:abstractNumId w:val="10"/>
    <w:lvlOverride w:ilvl="0">
      <w:startOverride w:val="1"/>
    </w:lvlOverride>
  </w:num>
  <w:num w:numId="7" w16cid:durableId="194387344">
    <w:abstractNumId w:val="6"/>
  </w:num>
  <w:num w:numId="8" w16cid:durableId="1790591248">
    <w:abstractNumId w:val="12"/>
  </w:num>
  <w:num w:numId="9" w16cid:durableId="1572035900">
    <w:abstractNumId w:val="28"/>
  </w:num>
  <w:num w:numId="10" w16cid:durableId="709652700">
    <w:abstractNumId w:val="11"/>
  </w:num>
  <w:num w:numId="11" w16cid:durableId="1510295435">
    <w:abstractNumId w:val="22"/>
  </w:num>
  <w:num w:numId="12" w16cid:durableId="576743733">
    <w:abstractNumId w:val="2"/>
  </w:num>
  <w:num w:numId="13" w16cid:durableId="336887419">
    <w:abstractNumId w:val="25"/>
  </w:num>
  <w:num w:numId="14" w16cid:durableId="66608588">
    <w:abstractNumId w:val="19"/>
  </w:num>
  <w:num w:numId="15" w16cid:durableId="227962326">
    <w:abstractNumId w:val="0"/>
  </w:num>
  <w:num w:numId="16" w16cid:durableId="1453397896">
    <w:abstractNumId w:val="4"/>
  </w:num>
  <w:num w:numId="17" w16cid:durableId="1507137637">
    <w:abstractNumId w:val="8"/>
  </w:num>
  <w:num w:numId="18" w16cid:durableId="1791632126">
    <w:abstractNumId w:val="5"/>
  </w:num>
  <w:num w:numId="19" w16cid:durableId="615412015">
    <w:abstractNumId w:val="23"/>
  </w:num>
  <w:num w:numId="20" w16cid:durableId="1993823720">
    <w:abstractNumId w:val="14"/>
  </w:num>
  <w:num w:numId="21" w16cid:durableId="1417088633">
    <w:abstractNumId w:val="13"/>
  </w:num>
  <w:num w:numId="22" w16cid:durableId="1065449705">
    <w:abstractNumId w:val="27"/>
  </w:num>
  <w:num w:numId="23" w16cid:durableId="446235525">
    <w:abstractNumId w:val="3"/>
  </w:num>
  <w:num w:numId="24" w16cid:durableId="1503933334">
    <w:abstractNumId w:val="26"/>
  </w:num>
  <w:num w:numId="25" w16cid:durableId="1109349971">
    <w:abstractNumId w:val="17"/>
  </w:num>
  <w:num w:numId="26" w16cid:durableId="1824080080">
    <w:abstractNumId w:val="24"/>
  </w:num>
  <w:num w:numId="27" w16cid:durableId="1996105617">
    <w:abstractNumId w:val="18"/>
  </w:num>
  <w:num w:numId="28" w16cid:durableId="718086796">
    <w:abstractNumId w:val="1"/>
  </w:num>
  <w:num w:numId="29" w16cid:durableId="14966444">
    <w:abstractNumId w:val="9"/>
  </w:num>
  <w:num w:numId="30" w16cid:durableId="1282374077">
    <w:abstractNumId w:val="21"/>
  </w:num>
  <w:num w:numId="31" w16cid:durableId="207758465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activeWritingStyle w:appName="MSWord" w:lang="cs-CZ" w:vendorID="7" w:dllVersion="514" w:checkStyle="1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N7W0MDcyNjcwMDJW0lEKTi0uzszPAykwqwUA5P70cSwAAAA="/>
  </w:docVars>
  <w:rsids>
    <w:rsidRoot w:val="00C45845"/>
    <w:rsid w:val="000001B0"/>
    <w:rsid w:val="0000062C"/>
    <w:rsid w:val="000008CA"/>
    <w:rsid w:val="000011A7"/>
    <w:rsid w:val="000012C6"/>
    <w:rsid w:val="0000222F"/>
    <w:rsid w:val="00002B77"/>
    <w:rsid w:val="00003126"/>
    <w:rsid w:val="000033E1"/>
    <w:rsid w:val="0000389C"/>
    <w:rsid w:val="00003A6D"/>
    <w:rsid w:val="00003C8D"/>
    <w:rsid w:val="00003DA6"/>
    <w:rsid w:val="00003E97"/>
    <w:rsid w:val="000040BB"/>
    <w:rsid w:val="000041AA"/>
    <w:rsid w:val="00004293"/>
    <w:rsid w:val="00004624"/>
    <w:rsid w:val="00004830"/>
    <w:rsid w:val="00004E79"/>
    <w:rsid w:val="00006FFA"/>
    <w:rsid w:val="0000730C"/>
    <w:rsid w:val="00007579"/>
    <w:rsid w:val="00007735"/>
    <w:rsid w:val="0001029B"/>
    <w:rsid w:val="00010653"/>
    <w:rsid w:val="00010FD2"/>
    <w:rsid w:val="0001209A"/>
    <w:rsid w:val="000122C9"/>
    <w:rsid w:val="00012B1E"/>
    <w:rsid w:val="00012CC3"/>
    <w:rsid w:val="00012FA8"/>
    <w:rsid w:val="00013C07"/>
    <w:rsid w:val="000140D7"/>
    <w:rsid w:val="00014561"/>
    <w:rsid w:val="0001473D"/>
    <w:rsid w:val="00014976"/>
    <w:rsid w:val="00015963"/>
    <w:rsid w:val="00015F4B"/>
    <w:rsid w:val="00016760"/>
    <w:rsid w:val="00017B26"/>
    <w:rsid w:val="00017E68"/>
    <w:rsid w:val="000202E1"/>
    <w:rsid w:val="000203FE"/>
    <w:rsid w:val="000207F5"/>
    <w:rsid w:val="0002112D"/>
    <w:rsid w:val="0002163A"/>
    <w:rsid w:val="00021ABF"/>
    <w:rsid w:val="00021C19"/>
    <w:rsid w:val="00021D4D"/>
    <w:rsid w:val="00022211"/>
    <w:rsid w:val="00022502"/>
    <w:rsid w:val="00022B49"/>
    <w:rsid w:val="0002369C"/>
    <w:rsid w:val="00023B1A"/>
    <w:rsid w:val="00023D04"/>
    <w:rsid w:val="00024AC5"/>
    <w:rsid w:val="00025098"/>
    <w:rsid w:val="000254FA"/>
    <w:rsid w:val="000255FC"/>
    <w:rsid w:val="00025766"/>
    <w:rsid w:val="00025850"/>
    <w:rsid w:val="0002595B"/>
    <w:rsid w:val="00026239"/>
    <w:rsid w:val="000262E6"/>
    <w:rsid w:val="00027042"/>
    <w:rsid w:val="00027A73"/>
    <w:rsid w:val="00027D19"/>
    <w:rsid w:val="00027D94"/>
    <w:rsid w:val="00027F6A"/>
    <w:rsid w:val="00027F8A"/>
    <w:rsid w:val="000303A3"/>
    <w:rsid w:val="00030F9F"/>
    <w:rsid w:val="0003113E"/>
    <w:rsid w:val="000311B5"/>
    <w:rsid w:val="00031361"/>
    <w:rsid w:val="00031748"/>
    <w:rsid w:val="000324CD"/>
    <w:rsid w:val="000325DD"/>
    <w:rsid w:val="000327ED"/>
    <w:rsid w:val="00032878"/>
    <w:rsid w:val="0003316D"/>
    <w:rsid w:val="000332B9"/>
    <w:rsid w:val="000334E9"/>
    <w:rsid w:val="00033653"/>
    <w:rsid w:val="00033865"/>
    <w:rsid w:val="00033D53"/>
    <w:rsid w:val="00033EA2"/>
    <w:rsid w:val="00034686"/>
    <w:rsid w:val="000346A7"/>
    <w:rsid w:val="00034A52"/>
    <w:rsid w:val="00035A40"/>
    <w:rsid w:val="000360F9"/>
    <w:rsid w:val="00036FE8"/>
    <w:rsid w:val="00037079"/>
    <w:rsid w:val="000371C9"/>
    <w:rsid w:val="00037475"/>
    <w:rsid w:val="00037708"/>
    <w:rsid w:val="00040A6E"/>
    <w:rsid w:val="00040B67"/>
    <w:rsid w:val="0004113E"/>
    <w:rsid w:val="000413CF"/>
    <w:rsid w:val="00041B88"/>
    <w:rsid w:val="00042A4C"/>
    <w:rsid w:val="00043856"/>
    <w:rsid w:val="00043C15"/>
    <w:rsid w:val="00044207"/>
    <w:rsid w:val="00044D51"/>
    <w:rsid w:val="00045E6C"/>
    <w:rsid w:val="00046136"/>
    <w:rsid w:val="0004633C"/>
    <w:rsid w:val="0004638F"/>
    <w:rsid w:val="00046982"/>
    <w:rsid w:val="0004736A"/>
    <w:rsid w:val="00047AA4"/>
    <w:rsid w:val="0005079B"/>
    <w:rsid w:val="00050C35"/>
    <w:rsid w:val="00051EF4"/>
    <w:rsid w:val="00052082"/>
    <w:rsid w:val="000522BE"/>
    <w:rsid w:val="00052380"/>
    <w:rsid w:val="000526E4"/>
    <w:rsid w:val="00052E61"/>
    <w:rsid w:val="0005314A"/>
    <w:rsid w:val="000544B9"/>
    <w:rsid w:val="00054D76"/>
    <w:rsid w:val="000550AE"/>
    <w:rsid w:val="000554A3"/>
    <w:rsid w:val="000558F2"/>
    <w:rsid w:val="00056B74"/>
    <w:rsid w:val="00056DC1"/>
    <w:rsid w:val="00057850"/>
    <w:rsid w:val="00057945"/>
    <w:rsid w:val="00057A53"/>
    <w:rsid w:val="00057C43"/>
    <w:rsid w:val="00060B39"/>
    <w:rsid w:val="00060FE5"/>
    <w:rsid w:val="00061419"/>
    <w:rsid w:val="00061882"/>
    <w:rsid w:val="00061DFB"/>
    <w:rsid w:val="00062114"/>
    <w:rsid w:val="00062957"/>
    <w:rsid w:val="00063305"/>
    <w:rsid w:val="00063AAF"/>
    <w:rsid w:val="000641F0"/>
    <w:rsid w:val="0006444D"/>
    <w:rsid w:val="0006575A"/>
    <w:rsid w:val="000667D4"/>
    <w:rsid w:val="00066C6F"/>
    <w:rsid w:val="00067DFD"/>
    <w:rsid w:val="000705BF"/>
    <w:rsid w:val="000706EC"/>
    <w:rsid w:val="00070A96"/>
    <w:rsid w:val="00070B80"/>
    <w:rsid w:val="00071D28"/>
    <w:rsid w:val="00072E72"/>
    <w:rsid w:val="00072FB6"/>
    <w:rsid w:val="00073E1F"/>
    <w:rsid w:val="00074B40"/>
    <w:rsid w:val="000755DE"/>
    <w:rsid w:val="00075AB0"/>
    <w:rsid w:val="00076462"/>
    <w:rsid w:val="00076A1C"/>
    <w:rsid w:val="00076B50"/>
    <w:rsid w:val="00076B81"/>
    <w:rsid w:val="00076BE7"/>
    <w:rsid w:val="00076E5F"/>
    <w:rsid w:val="000775D2"/>
    <w:rsid w:val="00077775"/>
    <w:rsid w:val="000778D9"/>
    <w:rsid w:val="00077B9A"/>
    <w:rsid w:val="00077D4D"/>
    <w:rsid w:val="0008222D"/>
    <w:rsid w:val="000828F7"/>
    <w:rsid w:val="00082A87"/>
    <w:rsid w:val="0008351E"/>
    <w:rsid w:val="000835A8"/>
    <w:rsid w:val="00083E9D"/>
    <w:rsid w:val="00084227"/>
    <w:rsid w:val="000842D0"/>
    <w:rsid w:val="000851BB"/>
    <w:rsid w:val="000852AA"/>
    <w:rsid w:val="000858A6"/>
    <w:rsid w:val="00085992"/>
    <w:rsid w:val="000860F0"/>
    <w:rsid w:val="00086742"/>
    <w:rsid w:val="0008745D"/>
    <w:rsid w:val="000916CF"/>
    <w:rsid w:val="00092621"/>
    <w:rsid w:val="0009279C"/>
    <w:rsid w:val="00092A1C"/>
    <w:rsid w:val="00093399"/>
    <w:rsid w:val="00093727"/>
    <w:rsid w:val="00093FB0"/>
    <w:rsid w:val="000940A7"/>
    <w:rsid w:val="00094117"/>
    <w:rsid w:val="000942E0"/>
    <w:rsid w:val="00095344"/>
    <w:rsid w:val="0009553E"/>
    <w:rsid w:val="00095A21"/>
    <w:rsid w:val="00095A69"/>
    <w:rsid w:val="00095B2A"/>
    <w:rsid w:val="00095E8F"/>
    <w:rsid w:val="00097094"/>
    <w:rsid w:val="00097CAE"/>
    <w:rsid w:val="000A0797"/>
    <w:rsid w:val="000A08A7"/>
    <w:rsid w:val="000A0EA2"/>
    <w:rsid w:val="000A122E"/>
    <w:rsid w:val="000A16AF"/>
    <w:rsid w:val="000A16E8"/>
    <w:rsid w:val="000A193A"/>
    <w:rsid w:val="000A1D1D"/>
    <w:rsid w:val="000A220C"/>
    <w:rsid w:val="000A2552"/>
    <w:rsid w:val="000A2BF2"/>
    <w:rsid w:val="000A321F"/>
    <w:rsid w:val="000A32C2"/>
    <w:rsid w:val="000A37B8"/>
    <w:rsid w:val="000A4663"/>
    <w:rsid w:val="000A4A37"/>
    <w:rsid w:val="000A4A4D"/>
    <w:rsid w:val="000A4B99"/>
    <w:rsid w:val="000A5080"/>
    <w:rsid w:val="000A510F"/>
    <w:rsid w:val="000A530D"/>
    <w:rsid w:val="000A5AFD"/>
    <w:rsid w:val="000A615E"/>
    <w:rsid w:val="000A62C6"/>
    <w:rsid w:val="000A6DBE"/>
    <w:rsid w:val="000A7316"/>
    <w:rsid w:val="000B0ED6"/>
    <w:rsid w:val="000B1B30"/>
    <w:rsid w:val="000B1B60"/>
    <w:rsid w:val="000B241A"/>
    <w:rsid w:val="000B25A4"/>
    <w:rsid w:val="000B2965"/>
    <w:rsid w:val="000B2BF1"/>
    <w:rsid w:val="000B352C"/>
    <w:rsid w:val="000B3537"/>
    <w:rsid w:val="000B363A"/>
    <w:rsid w:val="000B3D37"/>
    <w:rsid w:val="000B4503"/>
    <w:rsid w:val="000B4774"/>
    <w:rsid w:val="000B4EA0"/>
    <w:rsid w:val="000B6184"/>
    <w:rsid w:val="000B6DEB"/>
    <w:rsid w:val="000B718E"/>
    <w:rsid w:val="000B7C57"/>
    <w:rsid w:val="000C02E7"/>
    <w:rsid w:val="000C0446"/>
    <w:rsid w:val="000C0B80"/>
    <w:rsid w:val="000C0F19"/>
    <w:rsid w:val="000C1EB9"/>
    <w:rsid w:val="000C239C"/>
    <w:rsid w:val="000C2AA2"/>
    <w:rsid w:val="000C3CF8"/>
    <w:rsid w:val="000C3DE4"/>
    <w:rsid w:val="000C4321"/>
    <w:rsid w:val="000C4F06"/>
    <w:rsid w:val="000C5086"/>
    <w:rsid w:val="000C5407"/>
    <w:rsid w:val="000C6028"/>
    <w:rsid w:val="000C62F1"/>
    <w:rsid w:val="000C69D0"/>
    <w:rsid w:val="000C6DA1"/>
    <w:rsid w:val="000C73C2"/>
    <w:rsid w:val="000C77AC"/>
    <w:rsid w:val="000C7D50"/>
    <w:rsid w:val="000D0C3F"/>
    <w:rsid w:val="000D10BF"/>
    <w:rsid w:val="000D1609"/>
    <w:rsid w:val="000D1B63"/>
    <w:rsid w:val="000D1C68"/>
    <w:rsid w:val="000D205D"/>
    <w:rsid w:val="000D2A59"/>
    <w:rsid w:val="000D33DE"/>
    <w:rsid w:val="000D3874"/>
    <w:rsid w:val="000D3DAC"/>
    <w:rsid w:val="000D3EC8"/>
    <w:rsid w:val="000D4F3E"/>
    <w:rsid w:val="000D4FAF"/>
    <w:rsid w:val="000D5BA0"/>
    <w:rsid w:val="000D5CDA"/>
    <w:rsid w:val="000D5E90"/>
    <w:rsid w:val="000D61E6"/>
    <w:rsid w:val="000D77E2"/>
    <w:rsid w:val="000D7A2B"/>
    <w:rsid w:val="000D7AC0"/>
    <w:rsid w:val="000E0B3A"/>
    <w:rsid w:val="000E1243"/>
    <w:rsid w:val="000E1914"/>
    <w:rsid w:val="000E193B"/>
    <w:rsid w:val="000E1D1D"/>
    <w:rsid w:val="000E2903"/>
    <w:rsid w:val="000E3182"/>
    <w:rsid w:val="000E32E7"/>
    <w:rsid w:val="000E32FF"/>
    <w:rsid w:val="000E4F58"/>
    <w:rsid w:val="000E5ADA"/>
    <w:rsid w:val="000E5F69"/>
    <w:rsid w:val="000E6653"/>
    <w:rsid w:val="000E668F"/>
    <w:rsid w:val="000E669C"/>
    <w:rsid w:val="000E6B8C"/>
    <w:rsid w:val="000E6D58"/>
    <w:rsid w:val="000E7742"/>
    <w:rsid w:val="000E7B1E"/>
    <w:rsid w:val="000E7E5A"/>
    <w:rsid w:val="000F0129"/>
    <w:rsid w:val="000F028F"/>
    <w:rsid w:val="000F07B3"/>
    <w:rsid w:val="000F0B53"/>
    <w:rsid w:val="000F1684"/>
    <w:rsid w:val="000F170D"/>
    <w:rsid w:val="000F2549"/>
    <w:rsid w:val="000F2748"/>
    <w:rsid w:val="000F29E1"/>
    <w:rsid w:val="000F35E8"/>
    <w:rsid w:val="000F37BE"/>
    <w:rsid w:val="000F490F"/>
    <w:rsid w:val="000F4AA2"/>
    <w:rsid w:val="000F4C54"/>
    <w:rsid w:val="000F6319"/>
    <w:rsid w:val="000F69C3"/>
    <w:rsid w:val="000F7230"/>
    <w:rsid w:val="000F72E0"/>
    <w:rsid w:val="000F73D7"/>
    <w:rsid w:val="000F74C0"/>
    <w:rsid w:val="000F7B35"/>
    <w:rsid w:val="0010032C"/>
    <w:rsid w:val="001003EC"/>
    <w:rsid w:val="00100C67"/>
    <w:rsid w:val="001011F6"/>
    <w:rsid w:val="00101265"/>
    <w:rsid w:val="00101A06"/>
    <w:rsid w:val="0010201A"/>
    <w:rsid w:val="001027A9"/>
    <w:rsid w:val="00104E2F"/>
    <w:rsid w:val="00104F6F"/>
    <w:rsid w:val="001052EB"/>
    <w:rsid w:val="00105526"/>
    <w:rsid w:val="0010566F"/>
    <w:rsid w:val="0010601A"/>
    <w:rsid w:val="001060B2"/>
    <w:rsid w:val="00106A29"/>
    <w:rsid w:val="00107424"/>
    <w:rsid w:val="00107A07"/>
    <w:rsid w:val="00110510"/>
    <w:rsid w:val="0011141E"/>
    <w:rsid w:val="00112834"/>
    <w:rsid w:val="00112A4F"/>
    <w:rsid w:val="00112D8E"/>
    <w:rsid w:val="001137CA"/>
    <w:rsid w:val="00113A39"/>
    <w:rsid w:val="00114FDD"/>
    <w:rsid w:val="0011548C"/>
    <w:rsid w:val="001160D6"/>
    <w:rsid w:val="00116CC4"/>
    <w:rsid w:val="00116ECE"/>
    <w:rsid w:val="00117084"/>
    <w:rsid w:val="00117462"/>
    <w:rsid w:val="001176C3"/>
    <w:rsid w:val="00117ED3"/>
    <w:rsid w:val="00121155"/>
    <w:rsid w:val="0012130E"/>
    <w:rsid w:val="0012169A"/>
    <w:rsid w:val="001216F1"/>
    <w:rsid w:val="00121AE1"/>
    <w:rsid w:val="00121C69"/>
    <w:rsid w:val="001224E7"/>
    <w:rsid w:val="00122C67"/>
    <w:rsid w:val="00122D28"/>
    <w:rsid w:val="00123039"/>
    <w:rsid w:val="001232D5"/>
    <w:rsid w:val="00123415"/>
    <w:rsid w:val="001239C6"/>
    <w:rsid w:val="001244B2"/>
    <w:rsid w:val="0012458C"/>
    <w:rsid w:val="00124AEE"/>
    <w:rsid w:val="00125062"/>
    <w:rsid w:val="00125401"/>
    <w:rsid w:val="00125A9D"/>
    <w:rsid w:val="001263EC"/>
    <w:rsid w:val="0012766C"/>
    <w:rsid w:val="00130594"/>
    <w:rsid w:val="00130A30"/>
    <w:rsid w:val="00130E24"/>
    <w:rsid w:val="00130F59"/>
    <w:rsid w:val="00131036"/>
    <w:rsid w:val="0013167F"/>
    <w:rsid w:val="00131D3D"/>
    <w:rsid w:val="00131E63"/>
    <w:rsid w:val="00132443"/>
    <w:rsid w:val="001326D7"/>
    <w:rsid w:val="001327B1"/>
    <w:rsid w:val="001329AE"/>
    <w:rsid w:val="0013364D"/>
    <w:rsid w:val="00134318"/>
    <w:rsid w:val="0013441D"/>
    <w:rsid w:val="00134432"/>
    <w:rsid w:val="00134CFB"/>
    <w:rsid w:val="00135057"/>
    <w:rsid w:val="00135E27"/>
    <w:rsid w:val="0013614E"/>
    <w:rsid w:val="001364C5"/>
    <w:rsid w:val="00136809"/>
    <w:rsid w:val="00136B95"/>
    <w:rsid w:val="001377BC"/>
    <w:rsid w:val="0013791F"/>
    <w:rsid w:val="00137E63"/>
    <w:rsid w:val="00140014"/>
    <w:rsid w:val="00140712"/>
    <w:rsid w:val="00140E2A"/>
    <w:rsid w:val="00141250"/>
    <w:rsid w:val="0014168F"/>
    <w:rsid w:val="00141A20"/>
    <w:rsid w:val="001421FB"/>
    <w:rsid w:val="00142EFE"/>
    <w:rsid w:val="0014305C"/>
    <w:rsid w:val="0014375A"/>
    <w:rsid w:val="00143BB3"/>
    <w:rsid w:val="00143D4E"/>
    <w:rsid w:val="00144386"/>
    <w:rsid w:val="00144778"/>
    <w:rsid w:val="00144A5C"/>
    <w:rsid w:val="00144AC7"/>
    <w:rsid w:val="0014564E"/>
    <w:rsid w:val="001458F0"/>
    <w:rsid w:val="00145B41"/>
    <w:rsid w:val="0014610A"/>
    <w:rsid w:val="0014660C"/>
    <w:rsid w:val="0014665B"/>
    <w:rsid w:val="001474B7"/>
    <w:rsid w:val="00150031"/>
    <w:rsid w:val="0015017A"/>
    <w:rsid w:val="00150B5A"/>
    <w:rsid w:val="001517F7"/>
    <w:rsid w:val="00152695"/>
    <w:rsid w:val="001527DF"/>
    <w:rsid w:val="00152838"/>
    <w:rsid w:val="00152916"/>
    <w:rsid w:val="00152F6E"/>
    <w:rsid w:val="001539E8"/>
    <w:rsid w:val="001539EA"/>
    <w:rsid w:val="0015471A"/>
    <w:rsid w:val="00154820"/>
    <w:rsid w:val="0015506C"/>
    <w:rsid w:val="00155219"/>
    <w:rsid w:val="001553E2"/>
    <w:rsid w:val="0015631D"/>
    <w:rsid w:val="00156638"/>
    <w:rsid w:val="001566F5"/>
    <w:rsid w:val="00156A8B"/>
    <w:rsid w:val="001572DA"/>
    <w:rsid w:val="001575D6"/>
    <w:rsid w:val="00157701"/>
    <w:rsid w:val="00157A56"/>
    <w:rsid w:val="001613D1"/>
    <w:rsid w:val="0016159F"/>
    <w:rsid w:val="00161722"/>
    <w:rsid w:val="00161B07"/>
    <w:rsid w:val="00162884"/>
    <w:rsid w:val="001629E1"/>
    <w:rsid w:val="00163464"/>
    <w:rsid w:val="0016396A"/>
    <w:rsid w:val="00163EB2"/>
    <w:rsid w:val="001642BD"/>
    <w:rsid w:val="001643E3"/>
    <w:rsid w:val="0016479B"/>
    <w:rsid w:val="0016482B"/>
    <w:rsid w:val="001656D5"/>
    <w:rsid w:val="0016596F"/>
    <w:rsid w:val="00165A22"/>
    <w:rsid w:val="001662DF"/>
    <w:rsid w:val="0016655E"/>
    <w:rsid w:val="00166A8F"/>
    <w:rsid w:val="00166AB8"/>
    <w:rsid w:val="00166B74"/>
    <w:rsid w:val="001670AD"/>
    <w:rsid w:val="001672D8"/>
    <w:rsid w:val="0016755C"/>
    <w:rsid w:val="001676F7"/>
    <w:rsid w:val="00167992"/>
    <w:rsid w:val="00167AB2"/>
    <w:rsid w:val="001704B7"/>
    <w:rsid w:val="00170927"/>
    <w:rsid w:val="00170CB3"/>
    <w:rsid w:val="00170CC8"/>
    <w:rsid w:val="00171EAE"/>
    <w:rsid w:val="001722F1"/>
    <w:rsid w:val="0017265C"/>
    <w:rsid w:val="00172CF1"/>
    <w:rsid w:val="001730EE"/>
    <w:rsid w:val="00173738"/>
    <w:rsid w:val="00173CAA"/>
    <w:rsid w:val="00173D64"/>
    <w:rsid w:val="001745BC"/>
    <w:rsid w:val="00174E97"/>
    <w:rsid w:val="001768BF"/>
    <w:rsid w:val="00176B9F"/>
    <w:rsid w:val="001777C3"/>
    <w:rsid w:val="001777E5"/>
    <w:rsid w:val="001777E7"/>
    <w:rsid w:val="00177AED"/>
    <w:rsid w:val="001810E4"/>
    <w:rsid w:val="0018147A"/>
    <w:rsid w:val="00181548"/>
    <w:rsid w:val="00181A5C"/>
    <w:rsid w:val="001825E5"/>
    <w:rsid w:val="00182699"/>
    <w:rsid w:val="00182715"/>
    <w:rsid w:val="00182F1D"/>
    <w:rsid w:val="0018335A"/>
    <w:rsid w:val="00183D2E"/>
    <w:rsid w:val="001840E6"/>
    <w:rsid w:val="001853E3"/>
    <w:rsid w:val="001868AC"/>
    <w:rsid w:val="00186B81"/>
    <w:rsid w:val="00186C55"/>
    <w:rsid w:val="00186E34"/>
    <w:rsid w:val="001872BB"/>
    <w:rsid w:val="00187769"/>
    <w:rsid w:val="001878C5"/>
    <w:rsid w:val="001902ED"/>
    <w:rsid w:val="00190718"/>
    <w:rsid w:val="00191967"/>
    <w:rsid w:val="00191A18"/>
    <w:rsid w:val="00191DFA"/>
    <w:rsid w:val="001925DE"/>
    <w:rsid w:val="00192C53"/>
    <w:rsid w:val="00193016"/>
    <w:rsid w:val="001939C5"/>
    <w:rsid w:val="001941B3"/>
    <w:rsid w:val="00194421"/>
    <w:rsid w:val="0019468E"/>
    <w:rsid w:val="001948F7"/>
    <w:rsid w:val="0019492B"/>
    <w:rsid w:val="00195060"/>
    <w:rsid w:val="001950FC"/>
    <w:rsid w:val="0019522A"/>
    <w:rsid w:val="0019548D"/>
    <w:rsid w:val="00195953"/>
    <w:rsid w:val="00195B13"/>
    <w:rsid w:val="00195B47"/>
    <w:rsid w:val="00196BEE"/>
    <w:rsid w:val="0019734F"/>
    <w:rsid w:val="00197433"/>
    <w:rsid w:val="00197A5C"/>
    <w:rsid w:val="001A04CA"/>
    <w:rsid w:val="001A0C63"/>
    <w:rsid w:val="001A0E8A"/>
    <w:rsid w:val="001A1024"/>
    <w:rsid w:val="001A2327"/>
    <w:rsid w:val="001A24F8"/>
    <w:rsid w:val="001A304E"/>
    <w:rsid w:val="001A3786"/>
    <w:rsid w:val="001A3828"/>
    <w:rsid w:val="001A41C0"/>
    <w:rsid w:val="001A4758"/>
    <w:rsid w:val="001A4B9D"/>
    <w:rsid w:val="001A4DBC"/>
    <w:rsid w:val="001A60A7"/>
    <w:rsid w:val="001A648B"/>
    <w:rsid w:val="001A6A7D"/>
    <w:rsid w:val="001A6CE2"/>
    <w:rsid w:val="001A77CE"/>
    <w:rsid w:val="001A7BFE"/>
    <w:rsid w:val="001A7C34"/>
    <w:rsid w:val="001A7D93"/>
    <w:rsid w:val="001A7ECC"/>
    <w:rsid w:val="001B1035"/>
    <w:rsid w:val="001B190C"/>
    <w:rsid w:val="001B1C0F"/>
    <w:rsid w:val="001B1C37"/>
    <w:rsid w:val="001B25B9"/>
    <w:rsid w:val="001B2911"/>
    <w:rsid w:val="001B2D47"/>
    <w:rsid w:val="001B36A7"/>
    <w:rsid w:val="001B45C7"/>
    <w:rsid w:val="001B4AFE"/>
    <w:rsid w:val="001B4E11"/>
    <w:rsid w:val="001B4E4F"/>
    <w:rsid w:val="001B5C18"/>
    <w:rsid w:val="001B62F8"/>
    <w:rsid w:val="001B64A0"/>
    <w:rsid w:val="001B6516"/>
    <w:rsid w:val="001B651F"/>
    <w:rsid w:val="001B7485"/>
    <w:rsid w:val="001B7C8F"/>
    <w:rsid w:val="001C00AB"/>
    <w:rsid w:val="001C1071"/>
    <w:rsid w:val="001C17BA"/>
    <w:rsid w:val="001C1CE5"/>
    <w:rsid w:val="001C244C"/>
    <w:rsid w:val="001C2AE0"/>
    <w:rsid w:val="001C2DE3"/>
    <w:rsid w:val="001C3508"/>
    <w:rsid w:val="001C3C4F"/>
    <w:rsid w:val="001C4397"/>
    <w:rsid w:val="001C4727"/>
    <w:rsid w:val="001C539A"/>
    <w:rsid w:val="001C5C54"/>
    <w:rsid w:val="001C5F51"/>
    <w:rsid w:val="001C60AB"/>
    <w:rsid w:val="001C60E3"/>
    <w:rsid w:val="001C6220"/>
    <w:rsid w:val="001C6BDD"/>
    <w:rsid w:val="001C6DD1"/>
    <w:rsid w:val="001C6E0D"/>
    <w:rsid w:val="001C6E82"/>
    <w:rsid w:val="001C706F"/>
    <w:rsid w:val="001C77D5"/>
    <w:rsid w:val="001C77F8"/>
    <w:rsid w:val="001D00C6"/>
    <w:rsid w:val="001D0247"/>
    <w:rsid w:val="001D0B28"/>
    <w:rsid w:val="001D110A"/>
    <w:rsid w:val="001D16A4"/>
    <w:rsid w:val="001D1A17"/>
    <w:rsid w:val="001D2097"/>
    <w:rsid w:val="001D2C27"/>
    <w:rsid w:val="001D2CA3"/>
    <w:rsid w:val="001D2F2A"/>
    <w:rsid w:val="001D328D"/>
    <w:rsid w:val="001D3361"/>
    <w:rsid w:val="001D5F05"/>
    <w:rsid w:val="001D626D"/>
    <w:rsid w:val="001D6C38"/>
    <w:rsid w:val="001D7AC7"/>
    <w:rsid w:val="001D7C7E"/>
    <w:rsid w:val="001D7EA9"/>
    <w:rsid w:val="001E0352"/>
    <w:rsid w:val="001E0767"/>
    <w:rsid w:val="001E10C2"/>
    <w:rsid w:val="001E1176"/>
    <w:rsid w:val="001E2096"/>
    <w:rsid w:val="001E24FF"/>
    <w:rsid w:val="001E3126"/>
    <w:rsid w:val="001E34BC"/>
    <w:rsid w:val="001E35B6"/>
    <w:rsid w:val="001E37AF"/>
    <w:rsid w:val="001E3BA9"/>
    <w:rsid w:val="001E437A"/>
    <w:rsid w:val="001E4765"/>
    <w:rsid w:val="001E4A34"/>
    <w:rsid w:val="001E4D01"/>
    <w:rsid w:val="001E4F79"/>
    <w:rsid w:val="001E538F"/>
    <w:rsid w:val="001E605E"/>
    <w:rsid w:val="001E6D73"/>
    <w:rsid w:val="001F0503"/>
    <w:rsid w:val="001F0937"/>
    <w:rsid w:val="001F0A3D"/>
    <w:rsid w:val="001F1643"/>
    <w:rsid w:val="001F1666"/>
    <w:rsid w:val="001F2745"/>
    <w:rsid w:val="001F27CA"/>
    <w:rsid w:val="001F2CC5"/>
    <w:rsid w:val="001F2D88"/>
    <w:rsid w:val="001F3822"/>
    <w:rsid w:val="001F3FFF"/>
    <w:rsid w:val="001F44F1"/>
    <w:rsid w:val="001F46A2"/>
    <w:rsid w:val="001F593C"/>
    <w:rsid w:val="001F60BF"/>
    <w:rsid w:val="001F6791"/>
    <w:rsid w:val="001F68F3"/>
    <w:rsid w:val="001F6A80"/>
    <w:rsid w:val="001F72CE"/>
    <w:rsid w:val="001F7317"/>
    <w:rsid w:val="001F76DE"/>
    <w:rsid w:val="001F77F5"/>
    <w:rsid w:val="001F7D5D"/>
    <w:rsid w:val="002002C7"/>
    <w:rsid w:val="00200432"/>
    <w:rsid w:val="00200E12"/>
    <w:rsid w:val="00200ED7"/>
    <w:rsid w:val="00200F48"/>
    <w:rsid w:val="00201A5E"/>
    <w:rsid w:val="002025D5"/>
    <w:rsid w:val="002027B8"/>
    <w:rsid w:val="00202A8C"/>
    <w:rsid w:val="0020362C"/>
    <w:rsid w:val="0020425D"/>
    <w:rsid w:val="00207543"/>
    <w:rsid w:val="0021025A"/>
    <w:rsid w:val="002121C7"/>
    <w:rsid w:val="00212E30"/>
    <w:rsid w:val="00212E8D"/>
    <w:rsid w:val="00213393"/>
    <w:rsid w:val="00214F44"/>
    <w:rsid w:val="0021642C"/>
    <w:rsid w:val="00216884"/>
    <w:rsid w:val="0021688F"/>
    <w:rsid w:val="002168BE"/>
    <w:rsid w:val="00216B38"/>
    <w:rsid w:val="00216D26"/>
    <w:rsid w:val="002201B2"/>
    <w:rsid w:val="00220956"/>
    <w:rsid w:val="00220AFB"/>
    <w:rsid w:val="00220DCA"/>
    <w:rsid w:val="002218D2"/>
    <w:rsid w:val="00221EA8"/>
    <w:rsid w:val="00222268"/>
    <w:rsid w:val="00223540"/>
    <w:rsid w:val="00223F8A"/>
    <w:rsid w:val="00224034"/>
    <w:rsid w:val="002240DC"/>
    <w:rsid w:val="00224325"/>
    <w:rsid w:val="00224584"/>
    <w:rsid w:val="00224F0A"/>
    <w:rsid w:val="002254EE"/>
    <w:rsid w:val="002259F0"/>
    <w:rsid w:val="00226540"/>
    <w:rsid w:val="002278B4"/>
    <w:rsid w:val="00227B53"/>
    <w:rsid w:val="00230536"/>
    <w:rsid w:val="00230710"/>
    <w:rsid w:val="0023094F"/>
    <w:rsid w:val="00230CAD"/>
    <w:rsid w:val="0023187A"/>
    <w:rsid w:val="00232122"/>
    <w:rsid w:val="00232534"/>
    <w:rsid w:val="002328E9"/>
    <w:rsid w:val="00232CDF"/>
    <w:rsid w:val="00232EBA"/>
    <w:rsid w:val="00233022"/>
    <w:rsid w:val="0023326E"/>
    <w:rsid w:val="0023339D"/>
    <w:rsid w:val="00233485"/>
    <w:rsid w:val="0023396F"/>
    <w:rsid w:val="00233EED"/>
    <w:rsid w:val="002346B1"/>
    <w:rsid w:val="00235760"/>
    <w:rsid w:val="00235A2E"/>
    <w:rsid w:val="00235F8F"/>
    <w:rsid w:val="00236DE5"/>
    <w:rsid w:val="00236FC5"/>
    <w:rsid w:val="0023713F"/>
    <w:rsid w:val="0023721E"/>
    <w:rsid w:val="00237535"/>
    <w:rsid w:val="00237B26"/>
    <w:rsid w:val="00237E14"/>
    <w:rsid w:val="002402F4"/>
    <w:rsid w:val="00240443"/>
    <w:rsid w:val="00240CE3"/>
    <w:rsid w:val="00240FAD"/>
    <w:rsid w:val="00241571"/>
    <w:rsid w:val="002417F8"/>
    <w:rsid w:val="00241DED"/>
    <w:rsid w:val="00242AEF"/>
    <w:rsid w:val="0024440F"/>
    <w:rsid w:val="002449E0"/>
    <w:rsid w:val="00244B5E"/>
    <w:rsid w:val="0024501D"/>
    <w:rsid w:val="00245780"/>
    <w:rsid w:val="002457E3"/>
    <w:rsid w:val="00245BC0"/>
    <w:rsid w:val="00246189"/>
    <w:rsid w:val="0024749C"/>
    <w:rsid w:val="00247810"/>
    <w:rsid w:val="0024796B"/>
    <w:rsid w:val="002502FC"/>
    <w:rsid w:val="00250ABF"/>
    <w:rsid w:val="00252195"/>
    <w:rsid w:val="00252446"/>
    <w:rsid w:val="00252EAA"/>
    <w:rsid w:val="00253A2B"/>
    <w:rsid w:val="002542E0"/>
    <w:rsid w:val="00254568"/>
    <w:rsid w:val="002545DC"/>
    <w:rsid w:val="00255276"/>
    <w:rsid w:val="002562B8"/>
    <w:rsid w:val="002568D2"/>
    <w:rsid w:val="00256C8A"/>
    <w:rsid w:val="00257DD1"/>
    <w:rsid w:val="00257E71"/>
    <w:rsid w:val="0026030C"/>
    <w:rsid w:val="00260525"/>
    <w:rsid w:val="00260684"/>
    <w:rsid w:val="0026075A"/>
    <w:rsid w:val="002617C5"/>
    <w:rsid w:val="00261B43"/>
    <w:rsid w:val="00261FC6"/>
    <w:rsid w:val="00262776"/>
    <w:rsid w:val="00262BFA"/>
    <w:rsid w:val="002637BB"/>
    <w:rsid w:val="00263CD2"/>
    <w:rsid w:val="00264A47"/>
    <w:rsid w:val="00264E45"/>
    <w:rsid w:val="0026521C"/>
    <w:rsid w:val="00265BDA"/>
    <w:rsid w:val="00266F5D"/>
    <w:rsid w:val="00270033"/>
    <w:rsid w:val="00270348"/>
    <w:rsid w:val="00270645"/>
    <w:rsid w:val="002706C8"/>
    <w:rsid w:val="0027098F"/>
    <w:rsid w:val="00270A2C"/>
    <w:rsid w:val="00270A6D"/>
    <w:rsid w:val="00271D63"/>
    <w:rsid w:val="0027205A"/>
    <w:rsid w:val="00272A11"/>
    <w:rsid w:val="00272CCA"/>
    <w:rsid w:val="002734DE"/>
    <w:rsid w:val="00273DDC"/>
    <w:rsid w:val="002742E2"/>
    <w:rsid w:val="00274951"/>
    <w:rsid w:val="00274C5F"/>
    <w:rsid w:val="00275037"/>
    <w:rsid w:val="00275536"/>
    <w:rsid w:val="00275675"/>
    <w:rsid w:val="002757D9"/>
    <w:rsid w:val="002759CA"/>
    <w:rsid w:val="00275FA2"/>
    <w:rsid w:val="0027662C"/>
    <w:rsid w:val="002767C3"/>
    <w:rsid w:val="00276CE4"/>
    <w:rsid w:val="00276ECC"/>
    <w:rsid w:val="00277590"/>
    <w:rsid w:val="00277A22"/>
    <w:rsid w:val="00280931"/>
    <w:rsid w:val="00280DEE"/>
    <w:rsid w:val="00281200"/>
    <w:rsid w:val="002817D7"/>
    <w:rsid w:val="00281ADD"/>
    <w:rsid w:val="00282308"/>
    <w:rsid w:val="00282FD4"/>
    <w:rsid w:val="00284313"/>
    <w:rsid w:val="00284780"/>
    <w:rsid w:val="002847FC"/>
    <w:rsid w:val="00284EDC"/>
    <w:rsid w:val="00284EEE"/>
    <w:rsid w:val="002850D9"/>
    <w:rsid w:val="0028584F"/>
    <w:rsid w:val="00286010"/>
    <w:rsid w:val="002874C0"/>
    <w:rsid w:val="0029002F"/>
    <w:rsid w:val="0029094A"/>
    <w:rsid w:val="00290BD6"/>
    <w:rsid w:val="00292B1D"/>
    <w:rsid w:val="00293C7A"/>
    <w:rsid w:val="002940FB"/>
    <w:rsid w:val="00294502"/>
    <w:rsid w:val="00294D42"/>
    <w:rsid w:val="00294D58"/>
    <w:rsid w:val="0029514F"/>
    <w:rsid w:val="00296D86"/>
    <w:rsid w:val="00296EFF"/>
    <w:rsid w:val="00297813"/>
    <w:rsid w:val="002A0533"/>
    <w:rsid w:val="002A0974"/>
    <w:rsid w:val="002A1207"/>
    <w:rsid w:val="002A1827"/>
    <w:rsid w:val="002A1A00"/>
    <w:rsid w:val="002A1CC1"/>
    <w:rsid w:val="002A1EFC"/>
    <w:rsid w:val="002A2B32"/>
    <w:rsid w:val="002A312C"/>
    <w:rsid w:val="002A332E"/>
    <w:rsid w:val="002A3AB1"/>
    <w:rsid w:val="002A3CF3"/>
    <w:rsid w:val="002A4534"/>
    <w:rsid w:val="002A4CF1"/>
    <w:rsid w:val="002A4FC2"/>
    <w:rsid w:val="002A5313"/>
    <w:rsid w:val="002A55B5"/>
    <w:rsid w:val="002A5939"/>
    <w:rsid w:val="002A5D89"/>
    <w:rsid w:val="002A5F7A"/>
    <w:rsid w:val="002A605A"/>
    <w:rsid w:val="002A6207"/>
    <w:rsid w:val="002A68C9"/>
    <w:rsid w:val="002A6A66"/>
    <w:rsid w:val="002A74B0"/>
    <w:rsid w:val="002B10A2"/>
    <w:rsid w:val="002B1862"/>
    <w:rsid w:val="002B1BF4"/>
    <w:rsid w:val="002B1D8B"/>
    <w:rsid w:val="002B1E7C"/>
    <w:rsid w:val="002B2D5F"/>
    <w:rsid w:val="002B3267"/>
    <w:rsid w:val="002B49B5"/>
    <w:rsid w:val="002B4D6E"/>
    <w:rsid w:val="002B5F15"/>
    <w:rsid w:val="002B6534"/>
    <w:rsid w:val="002B67FC"/>
    <w:rsid w:val="002B6960"/>
    <w:rsid w:val="002B6D30"/>
    <w:rsid w:val="002B6DD6"/>
    <w:rsid w:val="002B7026"/>
    <w:rsid w:val="002B774C"/>
    <w:rsid w:val="002B7C57"/>
    <w:rsid w:val="002B7CB5"/>
    <w:rsid w:val="002B7D09"/>
    <w:rsid w:val="002C02AC"/>
    <w:rsid w:val="002C07A9"/>
    <w:rsid w:val="002C0F09"/>
    <w:rsid w:val="002C1F04"/>
    <w:rsid w:val="002C2394"/>
    <w:rsid w:val="002C23D6"/>
    <w:rsid w:val="002C29DF"/>
    <w:rsid w:val="002C2AD9"/>
    <w:rsid w:val="002C36A4"/>
    <w:rsid w:val="002C370D"/>
    <w:rsid w:val="002C376B"/>
    <w:rsid w:val="002C3C7E"/>
    <w:rsid w:val="002C41F1"/>
    <w:rsid w:val="002C4449"/>
    <w:rsid w:val="002C51E2"/>
    <w:rsid w:val="002C59EF"/>
    <w:rsid w:val="002C60FE"/>
    <w:rsid w:val="002C64C7"/>
    <w:rsid w:val="002C67D3"/>
    <w:rsid w:val="002C6A72"/>
    <w:rsid w:val="002C7153"/>
    <w:rsid w:val="002C78F8"/>
    <w:rsid w:val="002C7CAD"/>
    <w:rsid w:val="002D0362"/>
    <w:rsid w:val="002D0D48"/>
    <w:rsid w:val="002D154B"/>
    <w:rsid w:val="002D176F"/>
    <w:rsid w:val="002D1E1A"/>
    <w:rsid w:val="002D20F8"/>
    <w:rsid w:val="002D267D"/>
    <w:rsid w:val="002D2FE0"/>
    <w:rsid w:val="002D382C"/>
    <w:rsid w:val="002D3D37"/>
    <w:rsid w:val="002D44E3"/>
    <w:rsid w:val="002D4CB7"/>
    <w:rsid w:val="002D4F9A"/>
    <w:rsid w:val="002D6323"/>
    <w:rsid w:val="002D6A96"/>
    <w:rsid w:val="002D72C0"/>
    <w:rsid w:val="002D72FA"/>
    <w:rsid w:val="002D7304"/>
    <w:rsid w:val="002D7651"/>
    <w:rsid w:val="002D76CA"/>
    <w:rsid w:val="002E0493"/>
    <w:rsid w:val="002E06C6"/>
    <w:rsid w:val="002E08B3"/>
    <w:rsid w:val="002E08B7"/>
    <w:rsid w:val="002E0949"/>
    <w:rsid w:val="002E0ACF"/>
    <w:rsid w:val="002E14B5"/>
    <w:rsid w:val="002E1C72"/>
    <w:rsid w:val="002E1D87"/>
    <w:rsid w:val="002E2FB7"/>
    <w:rsid w:val="002E3183"/>
    <w:rsid w:val="002E3FDA"/>
    <w:rsid w:val="002E4094"/>
    <w:rsid w:val="002E420B"/>
    <w:rsid w:val="002E4248"/>
    <w:rsid w:val="002E44C6"/>
    <w:rsid w:val="002E47CE"/>
    <w:rsid w:val="002E4AE0"/>
    <w:rsid w:val="002E4D25"/>
    <w:rsid w:val="002E5B12"/>
    <w:rsid w:val="002E6757"/>
    <w:rsid w:val="002E6E88"/>
    <w:rsid w:val="002E7AB4"/>
    <w:rsid w:val="002E7D8A"/>
    <w:rsid w:val="002E7F6E"/>
    <w:rsid w:val="002F0105"/>
    <w:rsid w:val="002F054E"/>
    <w:rsid w:val="002F12AD"/>
    <w:rsid w:val="002F1471"/>
    <w:rsid w:val="002F1472"/>
    <w:rsid w:val="002F1708"/>
    <w:rsid w:val="002F1E61"/>
    <w:rsid w:val="002F244C"/>
    <w:rsid w:val="002F49E0"/>
    <w:rsid w:val="002F5126"/>
    <w:rsid w:val="002F5223"/>
    <w:rsid w:val="002F55B1"/>
    <w:rsid w:val="002F5978"/>
    <w:rsid w:val="002F5985"/>
    <w:rsid w:val="002F5A6B"/>
    <w:rsid w:val="002F5C12"/>
    <w:rsid w:val="002F614D"/>
    <w:rsid w:val="002F6733"/>
    <w:rsid w:val="002F68D7"/>
    <w:rsid w:val="002F69F8"/>
    <w:rsid w:val="002F6B9B"/>
    <w:rsid w:val="002F6BCC"/>
    <w:rsid w:val="002F7DE0"/>
    <w:rsid w:val="002F7E3E"/>
    <w:rsid w:val="00300576"/>
    <w:rsid w:val="0030078D"/>
    <w:rsid w:val="003008E3"/>
    <w:rsid w:val="00300BFE"/>
    <w:rsid w:val="00300F7D"/>
    <w:rsid w:val="0030110B"/>
    <w:rsid w:val="00301334"/>
    <w:rsid w:val="00301A46"/>
    <w:rsid w:val="00301B99"/>
    <w:rsid w:val="00301CFC"/>
    <w:rsid w:val="0030263A"/>
    <w:rsid w:val="0030271F"/>
    <w:rsid w:val="00302AA8"/>
    <w:rsid w:val="00302B54"/>
    <w:rsid w:val="00302ECA"/>
    <w:rsid w:val="00302F8F"/>
    <w:rsid w:val="0030357E"/>
    <w:rsid w:val="003038D6"/>
    <w:rsid w:val="00303EDD"/>
    <w:rsid w:val="00303FA7"/>
    <w:rsid w:val="00304557"/>
    <w:rsid w:val="00304718"/>
    <w:rsid w:val="00304AD6"/>
    <w:rsid w:val="00304E4A"/>
    <w:rsid w:val="00305A15"/>
    <w:rsid w:val="00305B82"/>
    <w:rsid w:val="00306505"/>
    <w:rsid w:val="00307175"/>
    <w:rsid w:val="003079F0"/>
    <w:rsid w:val="00310B7A"/>
    <w:rsid w:val="00310CDB"/>
    <w:rsid w:val="003116E8"/>
    <w:rsid w:val="00311CBD"/>
    <w:rsid w:val="00311D9A"/>
    <w:rsid w:val="00311FD2"/>
    <w:rsid w:val="00311FDE"/>
    <w:rsid w:val="0031221D"/>
    <w:rsid w:val="00312776"/>
    <w:rsid w:val="003129D3"/>
    <w:rsid w:val="0031361F"/>
    <w:rsid w:val="00313D35"/>
    <w:rsid w:val="00313EFB"/>
    <w:rsid w:val="00314337"/>
    <w:rsid w:val="00315214"/>
    <w:rsid w:val="00315285"/>
    <w:rsid w:val="00315844"/>
    <w:rsid w:val="0031588B"/>
    <w:rsid w:val="00315B44"/>
    <w:rsid w:val="00316737"/>
    <w:rsid w:val="0031727B"/>
    <w:rsid w:val="00317BFE"/>
    <w:rsid w:val="003203E7"/>
    <w:rsid w:val="00320FB4"/>
    <w:rsid w:val="00321616"/>
    <w:rsid w:val="00321915"/>
    <w:rsid w:val="003219CB"/>
    <w:rsid w:val="00321CD9"/>
    <w:rsid w:val="00321F26"/>
    <w:rsid w:val="003223A4"/>
    <w:rsid w:val="00322D6D"/>
    <w:rsid w:val="003234ED"/>
    <w:rsid w:val="003235BA"/>
    <w:rsid w:val="00323EFD"/>
    <w:rsid w:val="00323FBB"/>
    <w:rsid w:val="00324269"/>
    <w:rsid w:val="003243F1"/>
    <w:rsid w:val="00324C16"/>
    <w:rsid w:val="00325474"/>
    <w:rsid w:val="003259F4"/>
    <w:rsid w:val="00325CD1"/>
    <w:rsid w:val="003263A3"/>
    <w:rsid w:val="003269CD"/>
    <w:rsid w:val="00326A8D"/>
    <w:rsid w:val="00327176"/>
    <w:rsid w:val="00327C86"/>
    <w:rsid w:val="00330194"/>
    <w:rsid w:val="0033069E"/>
    <w:rsid w:val="00330F2D"/>
    <w:rsid w:val="00331319"/>
    <w:rsid w:val="003316BD"/>
    <w:rsid w:val="00331C0D"/>
    <w:rsid w:val="0033237E"/>
    <w:rsid w:val="003330F1"/>
    <w:rsid w:val="0033317D"/>
    <w:rsid w:val="00333453"/>
    <w:rsid w:val="00333917"/>
    <w:rsid w:val="0033455D"/>
    <w:rsid w:val="003349CB"/>
    <w:rsid w:val="00334C55"/>
    <w:rsid w:val="00335307"/>
    <w:rsid w:val="00335FFD"/>
    <w:rsid w:val="003371CC"/>
    <w:rsid w:val="00337BEE"/>
    <w:rsid w:val="0034142F"/>
    <w:rsid w:val="00341610"/>
    <w:rsid w:val="00341822"/>
    <w:rsid w:val="003421DA"/>
    <w:rsid w:val="003423A8"/>
    <w:rsid w:val="003430CB"/>
    <w:rsid w:val="0034390F"/>
    <w:rsid w:val="00345066"/>
    <w:rsid w:val="003451E0"/>
    <w:rsid w:val="0034551C"/>
    <w:rsid w:val="00346267"/>
    <w:rsid w:val="00346720"/>
    <w:rsid w:val="00346C7E"/>
    <w:rsid w:val="00350168"/>
    <w:rsid w:val="003509E8"/>
    <w:rsid w:val="00351007"/>
    <w:rsid w:val="003516F9"/>
    <w:rsid w:val="00351B70"/>
    <w:rsid w:val="003522E8"/>
    <w:rsid w:val="003527E5"/>
    <w:rsid w:val="003533CF"/>
    <w:rsid w:val="003536E1"/>
    <w:rsid w:val="00353876"/>
    <w:rsid w:val="00353887"/>
    <w:rsid w:val="00354355"/>
    <w:rsid w:val="00354C83"/>
    <w:rsid w:val="0035548F"/>
    <w:rsid w:val="003556E6"/>
    <w:rsid w:val="00355E3B"/>
    <w:rsid w:val="00356065"/>
    <w:rsid w:val="0035692E"/>
    <w:rsid w:val="00356A80"/>
    <w:rsid w:val="00356FDC"/>
    <w:rsid w:val="0035707F"/>
    <w:rsid w:val="00357294"/>
    <w:rsid w:val="00357519"/>
    <w:rsid w:val="00357AE1"/>
    <w:rsid w:val="00357CCF"/>
    <w:rsid w:val="00357F57"/>
    <w:rsid w:val="0036006B"/>
    <w:rsid w:val="00360300"/>
    <w:rsid w:val="00360899"/>
    <w:rsid w:val="0036096D"/>
    <w:rsid w:val="00361395"/>
    <w:rsid w:val="003619E8"/>
    <w:rsid w:val="00362282"/>
    <w:rsid w:val="00362C18"/>
    <w:rsid w:val="003631D7"/>
    <w:rsid w:val="003634C2"/>
    <w:rsid w:val="003641C8"/>
    <w:rsid w:val="0036422F"/>
    <w:rsid w:val="003642DF"/>
    <w:rsid w:val="0036476B"/>
    <w:rsid w:val="003647C1"/>
    <w:rsid w:val="003652B2"/>
    <w:rsid w:val="003653A1"/>
    <w:rsid w:val="003658CF"/>
    <w:rsid w:val="0036591F"/>
    <w:rsid w:val="00366A87"/>
    <w:rsid w:val="003671FD"/>
    <w:rsid w:val="003700B0"/>
    <w:rsid w:val="00370360"/>
    <w:rsid w:val="003708B3"/>
    <w:rsid w:val="00370AA2"/>
    <w:rsid w:val="00370AC1"/>
    <w:rsid w:val="00370E8B"/>
    <w:rsid w:val="00371EEC"/>
    <w:rsid w:val="00372422"/>
    <w:rsid w:val="003726EB"/>
    <w:rsid w:val="00372891"/>
    <w:rsid w:val="00373E25"/>
    <w:rsid w:val="00374648"/>
    <w:rsid w:val="00375549"/>
    <w:rsid w:val="00375D5F"/>
    <w:rsid w:val="00375E9C"/>
    <w:rsid w:val="00376910"/>
    <w:rsid w:val="00376ECA"/>
    <w:rsid w:val="00377178"/>
    <w:rsid w:val="00380311"/>
    <w:rsid w:val="003806DC"/>
    <w:rsid w:val="00381FE2"/>
    <w:rsid w:val="00383651"/>
    <w:rsid w:val="00384354"/>
    <w:rsid w:val="00384CFB"/>
    <w:rsid w:val="00385C44"/>
    <w:rsid w:val="0038699B"/>
    <w:rsid w:val="003872CE"/>
    <w:rsid w:val="003877FA"/>
    <w:rsid w:val="00390483"/>
    <w:rsid w:val="003907EF"/>
    <w:rsid w:val="003909C6"/>
    <w:rsid w:val="003910EA"/>
    <w:rsid w:val="0039116A"/>
    <w:rsid w:val="00391A33"/>
    <w:rsid w:val="00391A62"/>
    <w:rsid w:val="00391F2F"/>
    <w:rsid w:val="00392681"/>
    <w:rsid w:val="00393690"/>
    <w:rsid w:val="0039383D"/>
    <w:rsid w:val="00393B08"/>
    <w:rsid w:val="003940D6"/>
    <w:rsid w:val="0039464F"/>
    <w:rsid w:val="00394F51"/>
    <w:rsid w:val="0039520C"/>
    <w:rsid w:val="00395F63"/>
    <w:rsid w:val="003960D3"/>
    <w:rsid w:val="003965F7"/>
    <w:rsid w:val="0039757B"/>
    <w:rsid w:val="00397E69"/>
    <w:rsid w:val="003A0AA1"/>
    <w:rsid w:val="003A0CCD"/>
    <w:rsid w:val="003A0CF9"/>
    <w:rsid w:val="003A226A"/>
    <w:rsid w:val="003A240C"/>
    <w:rsid w:val="003A2887"/>
    <w:rsid w:val="003A295A"/>
    <w:rsid w:val="003A2C0A"/>
    <w:rsid w:val="003A3117"/>
    <w:rsid w:val="003A34C1"/>
    <w:rsid w:val="003A35DD"/>
    <w:rsid w:val="003A3637"/>
    <w:rsid w:val="003A367F"/>
    <w:rsid w:val="003A3A27"/>
    <w:rsid w:val="003A4098"/>
    <w:rsid w:val="003A55D7"/>
    <w:rsid w:val="003A5D72"/>
    <w:rsid w:val="003A69F9"/>
    <w:rsid w:val="003A7D81"/>
    <w:rsid w:val="003B0EA2"/>
    <w:rsid w:val="003B13E1"/>
    <w:rsid w:val="003B22A5"/>
    <w:rsid w:val="003B2BC5"/>
    <w:rsid w:val="003B318A"/>
    <w:rsid w:val="003B3300"/>
    <w:rsid w:val="003B41CC"/>
    <w:rsid w:val="003B4351"/>
    <w:rsid w:val="003B4828"/>
    <w:rsid w:val="003B4BF0"/>
    <w:rsid w:val="003B4EEE"/>
    <w:rsid w:val="003B50B7"/>
    <w:rsid w:val="003B5417"/>
    <w:rsid w:val="003B768D"/>
    <w:rsid w:val="003C02ED"/>
    <w:rsid w:val="003C147B"/>
    <w:rsid w:val="003C19A9"/>
    <w:rsid w:val="003C1E70"/>
    <w:rsid w:val="003C2389"/>
    <w:rsid w:val="003C2F01"/>
    <w:rsid w:val="003C3ECE"/>
    <w:rsid w:val="003C47D8"/>
    <w:rsid w:val="003C4C44"/>
    <w:rsid w:val="003C55ED"/>
    <w:rsid w:val="003C62CE"/>
    <w:rsid w:val="003C6C9E"/>
    <w:rsid w:val="003C6D17"/>
    <w:rsid w:val="003C72AF"/>
    <w:rsid w:val="003C7992"/>
    <w:rsid w:val="003D00D6"/>
    <w:rsid w:val="003D025F"/>
    <w:rsid w:val="003D0B7D"/>
    <w:rsid w:val="003D1118"/>
    <w:rsid w:val="003D17CB"/>
    <w:rsid w:val="003D1F22"/>
    <w:rsid w:val="003D2547"/>
    <w:rsid w:val="003D2992"/>
    <w:rsid w:val="003D2B15"/>
    <w:rsid w:val="003D2BFD"/>
    <w:rsid w:val="003D2F67"/>
    <w:rsid w:val="003D3918"/>
    <w:rsid w:val="003D4AC0"/>
    <w:rsid w:val="003D56C1"/>
    <w:rsid w:val="003D570F"/>
    <w:rsid w:val="003D59FE"/>
    <w:rsid w:val="003D6B80"/>
    <w:rsid w:val="003D71BE"/>
    <w:rsid w:val="003D728E"/>
    <w:rsid w:val="003D73C6"/>
    <w:rsid w:val="003D74F9"/>
    <w:rsid w:val="003D7658"/>
    <w:rsid w:val="003D787A"/>
    <w:rsid w:val="003D7B52"/>
    <w:rsid w:val="003D7CAC"/>
    <w:rsid w:val="003D7DCB"/>
    <w:rsid w:val="003E0026"/>
    <w:rsid w:val="003E01C8"/>
    <w:rsid w:val="003E0CB1"/>
    <w:rsid w:val="003E1207"/>
    <w:rsid w:val="003E151C"/>
    <w:rsid w:val="003E1979"/>
    <w:rsid w:val="003E1A54"/>
    <w:rsid w:val="003E23D2"/>
    <w:rsid w:val="003E29D2"/>
    <w:rsid w:val="003E2AD5"/>
    <w:rsid w:val="003E2BEB"/>
    <w:rsid w:val="003E3A90"/>
    <w:rsid w:val="003E3AE3"/>
    <w:rsid w:val="003E3B06"/>
    <w:rsid w:val="003E3B72"/>
    <w:rsid w:val="003E3D9A"/>
    <w:rsid w:val="003E4472"/>
    <w:rsid w:val="003E459F"/>
    <w:rsid w:val="003E4A52"/>
    <w:rsid w:val="003E4E35"/>
    <w:rsid w:val="003E56FF"/>
    <w:rsid w:val="003E5900"/>
    <w:rsid w:val="003E61C1"/>
    <w:rsid w:val="003E62EE"/>
    <w:rsid w:val="003E7379"/>
    <w:rsid w:val="003F0C0B"/>
    <w:rsid w:val="003F0E93"/>
    <w:rsid w:val="003F194A"/>
    <w:rsid w:val="003F1D7D"/>
    <w:rsid w:val="003F1E08"/>
    <w:rsid w:val="003F1ED1"/>
    <w:rsid w:val="003F2249"/>
    <w:rsid w:val="003F2751"/>
    <w:rsid w:val="003F2B42"/>
    <w:rsid w:val="003F2BF4"/>
    <w:rsid w:val="003F3275"/>
    <w:rsid w:val="003F3CB5"/>
    <w:rsid w:val="003F478E"/>
    <w:rsid w:val="003F4C3A"/>
    <w:rsid w:val="003F51FA"/>
    <w:rsid w:val="003F58B6"/>
    <w:rsid w:val="003F62E4"/>
    <w:rsid w:val="003F65DF"/>
    <w:rsid w:val="003F6FB9"/>
    <w:rsid w:val="003F741D"/>
    <w:rsid w:val="003F7EB0"/>
    <w:rsid w:val="004023F7"/>
    <w:rsid w:val="00402509"/>
    <w:rsid w:val="00402BE5"/>
    <w:rsid w:val="00402D2C"/>
    <w:rsid w:val="00402E03"/>
    <w:rsid w:val="004032D1"/>
    <w:rsid w:val="004034F3"/>
    <w:rsid w:val="00403625"/>
    <w:rsid w:val="00404216"/>
    <w:rsid w:val="0040445A"/>
    <w:rsid w:val="00404E4E"/>
    <w:rsid w:val="0040513C"/>
    <w:rsid w:val="00405348"/>
    <w:rsid w:val="00405721"/>
    <w:rsid w:val="00405B1D"/>
    <w:rsid w:val="00405F4C"/>
    <w:rsid w:val="00406091"/>
    <w:rsid w:val="004066C8"/>
    <w:rsid w:val="00406FE0"/>
    <w:rsid w:val="004070CE"/>
    <w:rsid w:val="0041030E"/>
    <w:rsid w:val="00410335"/>
    <w:rsid w:val="004104AE"/>
    <w:rsid w:val="00410520"/>
    <w:rsid w:val="004115E7"/>
    <w:rsid w:val="004118F9"/>
    <w:rsid w:val="004120E2"/>
    <w:rsid w:val="00412FF8"/>
    <w:rsid w:val="0041367E"/>
    <w:rsid w:val="00415704"/>
    <w:rsid w:val="00415CEC"/>
    <w:rsid w:val="00415FC0"/>
    <w:rsid w:val="00416310"/>
    <w:rsid w:val="004173A6"/>
    <w:rsid w:val="004203A1"/>
    <w:rsid w:val="004203D0"/>
    <w:rsid w:val="004204E9"/>
    <w:rsid w:val="004205F3"/>
    <w:rsid w:val="0042061B"/>
    <w:rsid w:val="00420A37"/>
    <w:rsid w:val="00420AD2"/>
    <w:rsid w:val="00421257"/>
    <w:rsid w:val="004213EC"/>
    <w:rsid w:val="0042173D"/>
    <w:rsid w:val="004218FD"/>
    <w:rsid w:val="00421C70"/>
    <w:rsid w:val="00422422"/>
    <w:rsid w:val="00422AD2"/>
    <w:rsid w:val="004230C0"/>
    <w:rsid w:val="004232B1"/>
    <w:rsid w:val="00423C15"/>
    <w:rsid w:val="00424851"/>
    <w:rsid w:val="00424ACA"/>
    <w:rsid w:val="00425B05"/>
    <w:rsid w:val="00425B7F"/>
    <w:rsid w:val="00426864"/>
    <w:rsid w:val="00426E81"/>
    <w:rsid w:val="004270C2"/>
    <w:rsid w:val="0042754C"/>
    <w:rsid w:val="00427BE2"/>
    <w:rsid w:val="004304FF"/>
    <w:rsid w:val="004310AC"/>
    <w:rsid w:val="00431821"/>
    <w:rsid w:val="00432B8F"/>
    <w:rsid w:val="00432E44"/>
    <w:rsid w:val="0043317D"/>
    <w:rsid w:val="00433A3D"/>
    <w:rsid w:val="00433AA8"/>
    <w:rsid w:val="00433ADD"/>
    <w:rsid w:val="004340D2"/>
    <w:rsid w:val="004355AB"/>
    <w:rsid w:val="00435826"/>
    <w:rsid w:val="0043590B"/>
    <w:rsid w:val="004365CE"/>
    <w:rsid w:val="00436D05"/>
    <w:rsid w:val="00437087"/>
    <w:rsid w:val="0043766C"/>
    <w:rsid w:val="0043772E"/>
    <w:rsid w:val="00437ED8"/>
    <w:rsid w:val="004401BC"/>
    <w:rsid w:val="00440621"/>
    <w:rsid w:val="0044088B"/>
    <w:rsid w:val="00440A6F"/>
    <w:rsid w:val="00441229"/>
    <w:rsid w:val="00441489"/>
    <w:rsid w:val="00441907"/>
    <w:rsid w:val="00441C39"/>
    <w:rsid w:val="004422D3"/>
    <w:rsid w:val="00442D50"/>
    <w:rsid w:val="00442E7D"/>
    <w:rsid w:val="00443366"/>
    <w:rsid w:val="00443761"/>
    <w:rsid w:val="00443AC7"/>
    <w:rsid w:val="004440D5"/>
    <w:rsid w:val="0044434B"/>
    <w:rsid w:val="004444EC"/>
    <w:rsid w:val="00444A4B"/>
    <w:rsid w:val="00444A6F"/>
    <w:rsid w:val="00446185"/>
    <w:rsid w:val="004466AA"/>
    <w:rsid w:val="0044705E"/>
    <w:rsid w:val="004504DC"/>
    <w:rsid w:val="004506D5"/>
    <w:rsid w:val="00450D14"/>
    <w:rsid w:val="00450E3E"/>
    <w:rsid w:val="00450F7A"/>
    <w:rsid w:val="0045198A"/>
    <w:rsid w:val="00452E12"/>
    <w:rsid w:val="00453443"/>
    <w:rsid w:val="00453A93"/>
    <w:rsid w:val="0045435D"/>
    <w:rsid w:val="00454529"/>
    <w:rsid w:val="004545A1"/>
    <w:rsid w:val="00455340"/>
    <w:rsid w:val="00455432"/>
    <w:rsid w:val="004555E4"/>
    <w:rsid w:val="00456002"/>
    <w:rsid w:val="0045612F"/>
    <w:rsid w:val="004563DC"/>
    <w:rsid w:val="00456B3F"/>
    <w:rsid w:val="00456BA1"/>
    <w:rsid w:val="00457011"/>
    <w:rsid w:val="00457DE4"/>
    <w:rsid w:val="00460C67"/>
    <w:rsid w:val="00460DAC"/>
    <w:rsid w:val="0046127F"/>
    <w:rsid w:val="00462002"/>
    <w:rsid w:val="00462A61"/>
    <w:rsid w:val="004644FA"/>
    <w:rsid w:val="00464708"/>
    <w:rsid w:val="0046473A"/>
    <w:rsid w:val="00464E81"/>
    <w:rsid w:val="0046568B"/>
    <w:rsid w:val="004658C2"/>
    <w:rsid w:val="00465A53"/>
    <w:rsid w:val="004661AE"/>
    <w:rsid w:val="00470CF1"/>
    <w:rsid w:val="004713EB"/>
    <w:rsid w:val="00471AE3"/>
    <w:rsid w:val="00471EA6"/>
    <w:rsid w:val="00471F94"/>
    <w:rsid w:val="004720DD"/>
    <w:rsid w:val="00472506"/>
    <w:rsid w:val="004726C7"/>
    <w:rsid w:val="00473526"/>
    <w:rsid w:val="004736A0"/>
    <w:rsid w:val="00473C27"/>
    <w:rsid w:val="00474281"/>
    <w:rsid w:val="00474496"/>
    <w:rsid w:val="0047463A"/>
    <w:rsid w:val="00474A76"/>
    <w:rsid w:val="00474C0D"/>
    <w:rsid w:val="00476268"/>
    <w:rsid w:val="00476516"/>
    <w:rsid w:val="00476611"/>
    <w:rsid w:val="00476BD1"/>
    <w:rsid w:val="00476E80"/>
    <w:rsid w:val="004777D3"/>
    <w:rsid w:val="00477C06"/>
    <w:rsid w:val="004805AD"/>
    <w:rsid w:val="004811D2"/>
    <w:rsid w:val="0048155A"/>
    <w:rsid w:val="00481954"/>
    <w:rsid w:val="00481A0D"/>
    <w:rsid w:val="00482497"/>
    <w:rsid w:val="00482541"/>
    <w:rsid w:val="004829EC"/>
    <w:rsid w:val="00482F8B"/>
    <w:rsid w:val="00483320"/>
    <w:rsid w:val="00483514"/>
    <w:rsid w:val="00483803"/>
    <w:rsid w:val="00483F4A"/>
    <w:rsid w:val="00484917"/>
    <w:rsid w:val="0048561B"/>
    <w:rsid w:val="00486003"/>
    <w:rsid w:val="004862D8"/>
    <w:rsid w:val="00486363"/>
    <w:rsid w:val="00486ED0"/>
    <w:rsid w:val="004875ED"/>
    <w:rsid w:val="00487640"/>
    <w:rsid w:val="00487644"/>
    <w:rsid w:val="004876BD"/>
    <w:rsid w:val="00487C59"/>
    <w:rsid w:val="00487E9F"/>
    <w:rsid w:val="00490302"/>
    <w:rsid w:val="00490890"/>
    <w:rsid w:val="00490EAA"/>
    <w:rsid w:val="00491B94"/>
    <w:rsid w:val="00491F86"/>
    <w:rsid w:val="0049203B"/>
    <w:rsid w:val="0049292D"/>
    <w:rsid w:val="00493726"/>
    <w:rsid w:val="00493C52"/>
    <w:rsid w:val="00493DCF"/>
    <w:rsid w:val="004941F5"/>
    <w:rsid w:val="00494A27"/>
    <w:rsid w:val="004950BE"/>
    <w:rsid w:val="004952A4"/>
    <w:rsid w:val="00495760"/>
    <w:rsid w:val="004957A8"/>
    <w:rsid w:val="00495835"/>
    <w:rsid w:val="0049696A"/>
    <w:rsid w:val="00496A5B"/>
    <w:rsid w:val="00496B7C"/>
    <w:rsid w:val="004972CF"/>
    <w:rsid w:val="0049797A"/>
    <w:rsid w:val="00497A21"/>
    <w:rsid w:val="00497D1C"/>
    <w:rsid w:val="004A0148"/>
    <w:rsid w:val="004A0D68"/>
    <w:rsid w:val="004A113E"/>
    <w:rsid w:val="004A18DC"/>
    <w:rsid w:val="004A2533"/>
    <w:rsid w:val="004A2778"/>
    <w:rsid w:val="004A2871"/>
    <w:rsid w:val="004A3211"/>
    <w:rsid w:val="004A35F9"/>
    <w:rsid w:val="004A390F"/>
    <w:rsid w:val="004A3B42"/>
    <w:rsid w:val="004A3CD1"/>
    <w:rsid w:val="004A4377"/>
    <w:rsid w:val="004A4636"/>
    <w:rsid w:val="004A4FEF"/>
    <w:rsid w:val="004A53DD"/>
    <w:rsid w:val="004A5B94"/>
    <w:rsid w:val="004A5C79"/>
    <w:rsid w:val="004A5DB8"/>
    <w:rsid w:val="004A7A36"/>
    <w:rsid w:val="004B1BF3"/>
    <w:rsid w:val="004B236A"/>
    <w:rsid w:val="004B3791"/>
    <w:rsid w:val="004B3935"/>
    <w:rsid w:val="004B3FC4"/>
    <w:rsid w:val="004B41C5"/>
    <w:rsid w:val="004B448C"/>
    <w:rsid w:val="004B4C6C"/>
    <w:rsid w:val="004B4EAD"/>
    <w:rsid w:val="004B58EF"/>
    <w:rsid w:val="004B5FE8"/>
    <w:rsid w:val="004B7427"/>
    <w:rsid w:val="004B795A"/>
    <w:rsid w:val="004C0016"/>
    <w:rsid w:val="004C02FD"/>
    <w:rsid w:val="004C0463"/>
    <w:rsid w:val="004C0C9C"/>
    <w:rsid w:val="004C0E59"/>
    <w:rsid w:val="004C1B62"/>
    <w:rsid w:val="004C1BE5"/>
    <w:rsid w:val="004C26D1"/>
    <w:rsid w:val="004C28B5"/>
    <w:rsid w:val="004C2A92"/>
    <w:rsid w:val="004C2D0A"/>
    <w:rsid w:val="004C343B"/>
    <w:rsid w:val="004C346E"/>
    <w:rsid w:val="004C34A0"/>
    <w:rsid w:val="004C3506"/>
    <w:rsid w:val="004C39CB"/>
    <w:rsid w:val="004C39FB"/>
    <w:rsid w:val="004C4093"/>
    <w:rsid w:val="004C40A6"/>
    <w:rsid w:val="004C4703"/>
    <w:rsid w:val="004C4A4D"/>
    <w:rsid w:val="004C4D39"/>
    <w:rsid w:val="004C4D50"/>
    <w:rsid w:val="004C65F4"/>
    <w:rsid w:val="004C7075"/>
    <w:rsid w:val="004D02BC"/>
    <w:rsid w:val="004D0674"/>
    <w:rsid w:val="004D0A28"/>
    <w:rsid w:val="004D127D"/>
    <w:rsid w:val="004D3252"/>
    <w:rsid w:val="004D338E"/>
    <w:rsid w:val="004D37F0"/>
    <w:rsid w:val="004D3A02"/>
    <w:rsid w:val="004D45E7"/>
    <w:rsid w:val="004D4D67"/>
    <w:rsid w:val="004D5325"/>
    <w:rsid w:val="004D585C"/>
    <w:rsid w:val="004D5C20"/>
    <w:rsid w:val="004D5C96"/>
    <w:rsid w:val="004D63BC"/>
    <w:rsid w:val="004D6BE3"/>
    <w:rsid w:val="004D7571"/>
    <w:rsid w:val="004D7A5F"/>
    <w:rsid w:val="004D7CF8"/>
    <w:rsid w:val="004E0289"/>
    <w:rsid w:val="004E0375"/>
    <w:rsid w:val="004E0855"/>
    <w:rsid w:val="004E23E5"/>
    <w:rsid w:val="004E2462"/>
    <w:rsid w:val="004E274C"/>
    <w:rsid w:val="004E2E21"/>
    <w:rsid w:val="004E342A"/>
    <w:rsid w:val="004E3CEF"/>
    <w:rsid w:val="004E40B5"/>
    <w:rsid w:val="004E4161"/>
    <w:rsid w:val="004E5032"/>
    <w:rsid w:val="004E5B5A"/>
    <w:rsid w:val="004E5F37"/>
    <w:rsid w:val="004E60AC"/>
    <w:rsid w:val="004E6138"/>
    <w:rsid w:val="004E728F"/>
    <w:rsid w:val="004E7438"/>
    <w:rsid w:val="004E7455"/>
    <w:rsid w:val="004F010F"/>
    <w:rsid w:val="004F0B14"/>
    <w:rsid w:val="004F0FD8"/>
    <w:rsid w:val="004F1343"/>
    <w:rsid w:val="004F1832"/>
    <w:rsid w:val="004F2BA5"/>
    <w:rsid w:val="004F2BE6"/>
    <w:rsid w:val="004F31A2"/>
    <w:rsid w:val="004F38BB"/>
    <w:rsid w:val="004F436E"/>
    <w:rsid w:val="004F4750"/>
    <w:rsid w:val="004F4FA9"/>
    <w:rsid w:val="004F5AE9"/>
    <w:rsid w:val="004F6013"/>
    <w:rsid w:val="004F633D"/>
    <w:rsid w:val="004F64ED"/>
    <w:rsid w:val="004F69DA"/>
    <w:rsid w:val="004F6A03"/>
    <w:rsid w:val="004F6A94"/>
    <w:rsid w:val="004F6FB8"/>
    <w:rsid w:val="004F762F"/>
    <w:rsid w:val="004F7D45"/>
    <w:rsid w:val="005003EC"/>
    <w:rsid w:val="00500455"/>
    <w:rsid w:val="005005E5"/>
    <w:rsid w:val="00500D79"/>
    <w:rsid w:val="005010B5"/>
    <w:rsid w:val="005013A6"/>
    <w:rsid w:val="00501641"/>
    <w:rsid w:val="00501F3E"/>
    <w:rsid w:val="005022E3"/>
    <w:rsid w:val="005025AC"/>
    <w:rsid w:val="005026A3"/>
    <w:rsid w:val="0050307D"/>
    <w:rsid w:val="005037B4"/>
    <w:rsid w:val="005037D6"/>
    <w:rsid w:val="00503A7D"/>
    <w:rsid w:val="00503E41"/>
    <w:rsid w:val="00504A61"/>
    <w:rsid w:val="00505712"/>
    <w:rsid w:val="00505DBA"/>
    <w:rsid w:val="005067A6"/>
    <w:rsid w:val="00507410"/>
    <w:rsid w:val="00507D91"/>
    <w:rsid w:val="005103B1"/>
    <w:rsid w:val="005105F0"/>
    <w:rsid w:val="00510647"/>
    <w:rsid w:val="00511513"/>
    <w:rsid w:val="00512876"/>
    <w:rsid w:val="00512944"/>
    <w:rsid w:val="00512969"/>
    <w:rsid w:val="00512D01"/>
    <w:rsid w:val="005136A7"/>
    <w:rsid w:val="00513D77"/>
    <w:rsid w:val="00513FC2"/>
    <w:rsid w:val="00514014"/>
    <w:rsid w:val="00514183"/>
    <w:rsid w:val="00514890"/>
    <w:rsid w:val="00514A55"/>
    <w:rsid w:val="0051552B"/>
    <w:rsid w:val="00516428"/>
    <w:rsid w:val="00516D82"/>
    <w:rsid w:val="00516FC3"/>
    <w:rsid w:val="00517062"/>
    <w:rsid w:val="00517821"/>
    <w:rsid w:val="00517A39"/>
    <w:rsid w:val="00517EC1"/>
    <w:rsid w:val="00520031"/>
    <w:rsid w:val="00520080"/>
    <w:rsid w:val="00520939"/>
    <w:rsid w:val="00521241"/>
    <w:rsid w:val="00521401"/>
    <w:rsid w:val="00521A8B"/>
    <w:rsid w:val="005225C8"/>
    <w:rsid w:val="00522C2A"/>
    <w:rsid w:val="00523245"/>
    <w:rsid w:val="0052330E"/>
    <w:rsid w:val="0052486D"/>
    <w:rsid w:val="0052567F"/>
    <w:rsid w:val="00525F7A"/>
    <w:rsid w:val="005265F8"/>
    <w:rsid w:val="0052677A"/>
    <w:rsid w:val="005277CE"/>
    <w:rsid w:val="00527F4A"/>
    <w:rsid w:val="00530C59"/>
    <w:rsid w:val="00531B7E"/>
    <w:rsid w:val="00531B80"/>
    <w:rsid w:val="005327C4"/>
    <w:rsid w:val="005328DA"/>
    <w:rsid w:val="0053419A"/>
    <w:rsid w:val="0053440E"/>
    <w:rsid w:val="0053441F"/>
    <w:rsid w:val="005345C0"/>
    <w:rsid w:val="005345FE"/>
    <w:rsid w:val="00534866"/>
    <w:rsid w:val="00534D52"/>
    <w:rsid w:val="00535694"/>
    <w:rsid w:val="00536774"/>
    <w:rsid w:val="00536BF7"/>
    <w:rsid w:val="0053781F"/>
    <w:rsid w:val="00540CFD"/>
    <w:rsid w:val="0054102C"/>
    <w:rsid w:val="0054135D"/>
    <w:rsid w:val="0054166B"/>
    <w:rsid w:val="00541876"/>
    <w:rsid w:val="00541DEF"/>
    <w:rsid w:val="00541E04"/>
    <w:rsid w:val="00542D3E"/>
    <w:rsid w:val="00543B42"/>
    <w:rsid w:val="00543C31"/>
    <w:rsid w:val="00543E8B"/>
    <w:rsid w:val="0054456B"/>
    <w:rsid w:val="0054503E"/>
    <w:rsid w:val="005462AE"/>
    <w:rsid w:val="0054635B"/>
    <w:rsid w:val="00546640"/>
    <w:rsid w:val="00547358"/>
    <w:rsid w:val="005473A1"/>
    <w:rsid w:val="00547A01"/>
    <w:rsid w:val="00547A07"/>
    <w:rsid w:val="00547E5A"/>
    <w:rsid w:val="0055002E"/>
    <w:rsid w:val="005505F7"/>
    <w:rsid w:val="00550652"/>
    <w:rsid w:val="00550703"/>
    <w:rsid w:val="005509DD"/>
    <w:rsid w:val="00550B40"/>
    <w:rsid w:val="00551F2A"/>
    <w:rsid w:val="00552690"/>
    <w:rsid w:val="00552A3A"/>
    <w:rsid w:val="00552B72"/>
    <w:rsid w:val="00552D8A"/>
    <w:rsid w:val="00552DB2"/>
    <w:rsid w:val="00553508"/>
    <w:rsid w:val="00553B38"/>
    <w:rsid w:val="005546A6"/>
    <w:rsid w:val="00554E7A"/>
    <w:rsid w:val="005551FF"/>
    <w:rsid w:val="005554AC"/>
    <w:rsid w:val="00555B10"/>
    <w:rsid w:val="00555BDD"/>
    <w:rsid w:val="00555FA3"/>
    <w:rsid w:val="005561D4"/>
    <w:rsid w:val="00556B44"/>
    <w:rsid w:val="00557359"/>
    <w:rsid w:val="00557543"/>
    <w:rsid w:val="005575D5"/>
    <w:rsid w:val="00560822"/>
    <w:rsid w:val="005611D7"/>
    <w:rsid w:val="00563047"/>
    <w:rsid w:val="005633A7"/>
    <w:rsid w:val="0056369B"/>
    <w:rsid w:val="00563A88"/>
    <w:rsid w:val="00563B02"/>
    <w:rsid w:val="00563BE0"/>
    <w:rsid w:val="00564606"/>
    <w:rsid w:val="00564A26"/>
    <w:rsid w:val="00564A79"/>
    <w:rsid w:val="0056548D"/>
    <w:rsid w:val="00565AB1"/>
    <w:rsid w:val="00565F4D"/>
    <w:rsid w:val="0056610E"/>
    <w:rsid w:val="0056657B"/>
    <w:rsid w:val="00566CBE"/>
    <w:rsid w:val="0056725A"/>
    <w:rsid w:val="005701A4"/>
    <w:rsid w:val="005709D4"/>
    <w:rsid w:val="00570CA0"/>
    <w:rsid w:val="005712DB"/>
    <w:rsid w:val="0057138B"/>
    <w:rsid w:val="0057139A"/>
    <w:rsid w:val="0057248E"/>
    <w:rsid w:val="005726AB"/>
    <w:rsid w:val="00572A71"/>
    <w:rsid w:val="00574187"/>
    <w:rsid w:val="005741EE"/>
    <w:rsid w:val="005746F0"/>
    <w:rsid w:val="00575095"/>
    <w:rsid w:val="0057561B"/>
    <w:rsid w:val="00575825"/>
    <w:rsid w:val="005760F1"/>
    <w:rsid w:val="00576121"/>
    <w:rsid w:val="00576AC6"/>
    <w:rsid w:val="00576DAA"/>
    <w:rsid w:val="005772E8"/>
    <w:rsid w:val="00577820"/>
    <w:rsid w:val="005805F8"/>
    <w:rsid w:val="0058092F"/>
    <w:rsid w:val="00580A7F"/>
    <w:rsid w:val="0058131A"/>
    <w:rsid w:val="00582101"/>
    <w:rsid w:val="0058211C"/>
    <w:rsid w:val="00583A64"/>
    <w:rsid w:val="005840F3"/>
    <w:rsid w:val="00584237"/>
    <w:rsid w:val="00584AD4"/>
    <w:rsid w:val="00584DC4"/>
    <w:rsid w:val="00585377"/>
    <w:rsid w:val="00585C74"/>
    <w:rsid w:val="00585CB7"/>
    <w:rsid w:val="00585DB9"/>
    <w:rsid w:val="005861A4"/>
    <w:rsid w:val="005861D8"/>
    <w:rsid w:val="005867B9"/>
    <w:rsid w:val="00586A4A"/>
    <w:rsid w:val="00586BC6"/>
    <w:rsid w:val="005871E1"/>
    <w:rsid w:val="005879C0"/>
    <w:rsid w:val="00587F40"/>
    <w:rsid w:val="005900A2"/>
    <w:rsid w:val="0059020B"/>
    <w:rsid w:val="00590540"/>
    <w:rsid w:val="00591038"/>
    <w:rsid w:val="00591BB3"/>
    <w:rsid w:val="00593492"/>
    <w:rsid w:val="0059388B"/>
    <w:rsid w:val="00593BF0"/>
    <w:rsid w:val="00593C58"/>
    <w:rsid w:val="005942C6"/>
    <w:rsid w:val="0059444E"/>
    <w:rsid w:val="0059516A"/>
    <w:rsid w:val="00595249"/>
    <w:rsid w:val="0059549C"/>
    <w:rsid w:val="00595507"/>
    <w:rsid w:val="00595854"/>
    <w:rsid w:val="00595A28"/>
    <w:rsid w:val="00595CD8"/>
    <w:rsid w:val="00596103"/>
    <w:rsid w:val="005961EC"/>
    <w:rsid w:val="00597F69"/>
    <w:rsid w:val="00597FE1"/>
    <w:rsid w:val="005A00BE"/>
    <w:rsid w:val="005A0569"/>
    <w:rsid w:val="005A0CC2"/>
    <w:rsid w:val="005A1965"/>
    <w:rsid w:val="005A1E70"/>
    <w:rsid w:val="005A201B"/>
    <w:rsid w:val="005A26D7"/>
    <w:rsid w:val="005A2FCE"/>
    <w:rsid w:val="005A3AB4"/>
    <w:rsid w:val="005A3DFF"/>
    <w:rsid w:val="005A4705"/>
    <w:rsid w:val="005A49F5"/>
    <w:rsid w:val="005A5105"/>
    <w:rsid w:val="005A5867"/>
    <w:rsid w:val="005A58E0"/>
    <w:rsid w:val="005A5F89"/>
    <w:rsid w:val="005A648B"/>
    <w:rsid w:val="005A6DD9"/>
    <w:rsid w:val="005A6DE3"/>
    <w:rsid w:val="005A7341"/>
    <w:rsid w:val="005A76D4"/>
    <w:rsid w:val="005A7855"/>
    <w:rsid w:val="005B0891"/>
    <w:rsid w:val="005B0CB2"/>
    <w:rsid w:val="005B0F43"/>
    <w:rsid w:val="005B1300"/>
    <w:rsid w:val="005B2065"/>
    <w:rsid w:val="005B250F"/>
    <w:rsid w:val="005B2A11"/>
    <w:rsid w:val="005B31DD"/>
    <w:rsid w:val="005B332C"/>
    <w:rsid w:val="005B36F4"/>
    <w:rsid w:val="005B39ED"/>
    <w:rsid w:val="005B3CFF"/>
    <w:rsid w:val="005B43E2"/>
    <w:rsid w:val="005B488E"/>
    <w:rsid w:val="005B495E"/>
    <w:rsid w:val="005B4A86"/>
    <w:rsid w:val="005B58FE"/>
    <w:rsid w:val="005B5CDA"/>
    <w:rsid w:val="005B641B"/>
    <w:rsid w:val="005B6668"/>
    <w:rsid w:val="005B6782"/>
    <w:rsid w:val="005B6B67"/>
    <w:rsid w:val="005B7579"/>
    <w:rsid w:val="005B7907"/>
    <w:rsid w:val="005B7A36"/>
    <w:rsid w:val="005B7C72"/>
    <w:rsid w:val="005C0B46"/>
    <w:rsid w:val="005C1124"/>
    <w:rsid w:val="005C13E9"/>
    <w:rsid w:val="005C1D48"/>
    <w:rsid w:val="005C212B"/>
    <w:rsid w:val="005C286C"/>
    <w:rsid w:val="005C35E5"/>
    <w:rsid w:val="005C3907"/>
    <w:rsid w:val="005C396B"/>
    <w:rsid w:val="005C422F"/>
    <w:rsid w:val="005C4627"/>
    <w:rsid w:val="005C470A"/>
    <w:rsid w:val="005C4721"/>
    <w:rsid w:val="005C4962"/>
    <w:rsid w:val="005C4B2E"/>
    <w:rsid w:val="005C4BF1"/>
    <w:rsid w:val="005C4D83"/>
    <w:rsid w:val="005C4DCF"/>
    <w:rsid w:val="005C506C"/>
    <w:rsid w:val="005C51EC"/>
    <w:rsid w:val="005C52E0"/>
    <w:rsid w:val="005C5623"/>
    <w:rsid w:val="005C6E2E"/>
    <w:rsid w:val="005C6F37"/>
    <w:rsid w:val="005C708A"/>
    <w:rsid w:val="005C77E5"/>
    <w:rsid w:val="005C7DD4"/>
    <w:rsid w:val="005D06B3"/>
    <w:rsid w:val="005D0EAC"/>
    <w:rsid w:val="005D116E"/>
    <w:rsid w:val="005D1374"/>
    <w:rsid w:val="005D1512"/>
    <w:rsid w:val="005D159B"/>
    <w:rsid w:val="005D1D41"/>
    <w:rsid w:val="005D24C5"/>
    <w:rsid w:val="005D27D1"/>
    <w:rsid w:val="005D3028"/>
    <w:rsid w:val="005D3314"/>
    <w:rsid w:val="005D34C0"/>
    <w:rsid w:val="005D37D3"/>
    <w:rsid w:val="005D4B16"/>
    <w:rsid w:val="005D4E0E"/>
    <w:rsid w:val="005D5025"/>
    <w:rsid w:val="005D5249"/>
    <w:rsid w:val="005D585C"/>
    <w:rsid w:val="005D5C9B"/>
    <w:rsid w:val="005D6445"/>
    <w:rsid w:val="005D64AA"/>
    <w:rsid w:val="005D6CF4"/>
    <w:rsid w:val="005D78B6"/>
    <w:rsid w:val="005D7AAE"/>
    <w:rsid w:val="005D7AD2"/>
    <w:rsid w:val="005D7CB7"/>
    <w:rsid w:val="005E0775"/>
    <w:rsid w:val="005E0CF3"/>
    <w:rsid w:val="005E0D1C"/>
    <w:rsid w:val="005E0FFD"/>
    <w:rsid w:val="005E13D2"/>
    <w:rsid w:val="005E1406"/>
    <w:rsid w:val="005E14EB"/>
    <w:rsid w:val="005E1D0D"/>
    <w:rsid w:val="005E1F73"/>
    <w:rsid w:val="005E2BC9"/>
    <w:rsid w:val="005E2D12"/>
    <w:rsid w:val="005E3141"/>
    <w:rsid w:val="005E3240"/>
    <w:rsid w:val="005E3315"/>
    <w:rsid w:val="005E33AF"/>
    <w:rsid w:val="005E3C31"/>
    <w:rsid w:val="005E5805"/>
    <w:rsid w:val="005E60F0"/>
    <w:rsid w:val="005E6E6B"/>
    <w:rsid w:val="005E74DA"/>
    <w:rsid w:val="005E7B1E"/>
    <w:rsid w:val="005F06BE"/>
    <w:rsid w:val="005F0723"/>
    <w:rsid w:val="005F0758"/>
    <w:rsid w:val="005F1C78"/>
    <w:rsid w:val="005F1D4A"/>
    <w:rsid w:val="005F1EDE"/>
    <w:rsid w:val="005F2676"/>
    <w:rsid w:val="005F3131"/>
    <w:rsid w:val="005F32A1"/>
    <w:rsid w:val="005F33F6"/>
    <w:rsid w:val="005F3A95"/>
    <w:rsid w:val="005F4775"/>
    <w:rsid w:val="005F4DDB"/>
    <w:rsid w:val="005F5476"/>
    <w:rsid w:val="005F5A13"/>
    <w:rsid w:val="005F5AC3"/>
    <w:rsid w:val="005F5CAF"/>
    <w:rsid w:val="005F604B"/>
    <w:rsid w:val="005F6471"/>
    <w:rsid w:val="005F6745"/>
    <w:rsid w:val="005F6B1E"/>
    <w:rsid w:val="005F6BB8"/>
    <w:rsid w:val="005F6C69"/>
    <w:rsid w:val="005F6D94"/>
    <w:rsid w:val="005F73CA"/>
    <w:rsid w:val="00600E60"/>
    <w:rsid w:val="00601703"/>
    <w:rsid w:val="006018F4"/>
    <w:rsid w:val="00601AD6"/>
    <w:rsid w:val="00601E09"/>
    <w:rsid w:val="00602106"/>
    <w:rsid w:val="00602730"/>
    <w:rsid w:val="00602E09"/>
    <w:rsid w:val="00603A3B"/>
    <w:rsid w:val="00604E08"/>
    <w:rsid w:val="00605499"/>
    <w:rsid w:val="00605A45"/>
    <w:rsid w:val="00605F79"/>
    <w:rsid w:val="0060600C"/>
    <w:rsid w:val="00606218"/>
    <w:rsid w:val="00606420"/>
    <w:rsid w:val="00610089"/>
    <w:rsid w:val="006105F5"/>
    <w:rsid w:val="00610AA4"/>
    <w:rsid w:val="00610F8D"/>
    <w:rsid w:val="006114B0"/>
    <w:rsid w:val="00611CF9"/>
    <w:rsid w:val="0061246D"/>
    <w:rsid w:val="00612587"/>
    <w:rsid w:val="00612711"/>
    <w:rsid w:val="00612B1E"/>
    <w:rsid w:val="00612F85"/>
    <w:rsid w:val="006130AB"/>
    <w:rsid w:val="0061341F"/>
    <w:rsid w:val="006146C1"/>
    <w:rsid w:val="006148C6"/>
    <w:rsid w:val="006148E8"/>
    <w:rsid w:val="00614C5E"/>
    <w:rsid w:val="00615219"/>
    <w:rsid w:val="00615591"/>
    <w:rsid w:val="00615A4A"/>
    <w:rsid w:val="00616967"/>
    <w:rsid w:val="00616BFD"/>
    <w:rsid w:val="00616F7E"/>
    <w:rsid w:val="00617553"/>
    <w:rsid w:val="006176CE"/>
    <w:rsid w:val="00617EAA"/>
    <w:rsid w:val="0062063E"/>
    <w:rsid w:val="00620A18"/>
    <w:rsid w:val="00621D72"/>
    <w:rsid w:val="00622DD8"/>
    <w:rsid w:val="00622E6D"/>
    <w:rsid w:val="00624ACA"/>
    <w:rsid w:val="00624B94"/>
    <w:rsid w:val="00625132"/>
    <w:rsid w:val="00625299"/>
    <w:rsid w:val="006252DE"/>
    <w:rsid w:val="00625649"/>
    <w:rsid w:val="006268C4"/>
    <w:rsid w:val="00626F5A"/>
    <w:rsid w:val="00627150"/>
    <w:rsid w:val="00627291"/>
    <w:rsid w:val="006272DE"/>
    <w:rsid w:val="0063022F"/>
    <w:rsid w:val="00630F39"/>
    <w:rsid w:val="0063274F"/>
    <w:rsid w:val="00632A25"/>
    <w:rsid w:val="00632CCB"/>
    <w:rsid w:val="00632E2E"/>
    <w:rsid w:val="0063345A"/>
    <w:rsid w:val="006338C9"/>
    <w:rsid w:val="00633AA9"/>
    <w:rsid w:val="00633D8A"/>
    <w:rsid w:val="006343FA"/>
    <w:rsid w:val="006347DD"/>
    <w:rsid w:val="006347E1"/>
    <w:rsid w:val="00634CFA"/>
    <w:rsid w:val="00634F5F"/>
    <w:rsid w:val="006351B3"/>
    <w:rsid w:val="00635255"/>
    <w:rsid w:val="006352B1"/>
    <w:rsid w:val="00635942"/>
    <w:rsid w:val="00635E22"/>
    <w:rsid w:val="00635FEB"/>
    <w:rsid w:val="00636704"/>
    <w:rsid w:val="006378D6"/>
    <w:rsid w:val="00637999"/>
    <w:rsid w:val="00637CA2"/>
    <w:rsid w:val="00637DD5"/>
    <w:rsid w:val="006403A4"/>
    <w:rsid w:val="006408C8"/>
    <w:rsid w:val="00640C3E"/>
    <w:rsid w:val="00641BE4"/>
    <w:rsid w:val="00641F4A"/>
    <w:rsid w:val="00642726"/>
    <w:rsid w:val="00642B80"/>
    <w:rsid w:val="00642C9E"/>
    <w:rsid w:val="00643262"/>
    <w:rsid w:val="0064370B"/>
    <w:rsid w:val="00643FD8"/>
    <w:rsid w:val="00644070"/>
    <w:rsid w:val="00644367"/>
    <w:rsid w:val="006445D4"/>
    <w:rsid w:val="00644973"/>
    <w:rsid w:val="00644D45"/>
    <w:rsid w:val="00645260"/>
    <w:rsid w:val="006453E2"/>
    <w:rsid w:val="006456F7"/>
    <w:rsid w:val="006461EC"/>
    <w:rsid w:val="00647103"/>
    <w:rsid w:val="0064730A"/>
    <w:rsid w:val="006508C6"/>
    <w:rsid w:val="00650C2C"/>
    <w:rsid w:val="00650CA7"/>
    <w:rsid w:val="00650D5C"/>
    <w:rsid w:val="00650DDC"/>
    <w:rsid w:val="006511ED"/>
    <w:rsid w:val="006519CE"/>
    <w:rsid w:val="00651B36"/>
    <w:rsid w:val="00653A6C"/>
    <w:rsid w:val="0065402A"/>
    <w:rsid w:val="00654371"/>
    <w:rsid w:val="00654BCD"/>
    <w:rsid w:val="00654C32"/>
    <w:rsid w:val="006551CD"/>
    <w:rsid w:val="00655476"/>
    <w:rsid w:val="00656187"/>
    <w:rsid w:val="00656A5F"/>
    <w:rsid w:val="00656E22"/>
    <w:rsid w:val="00656E6E"/>
    <w:rsid w:val="006601CF"/>
    <w:rsid w:val="00660E48"/>
    <w:rsid w:val="00661049"/>
    <w:rsid w:val="006611E8"/>
    <w:rsid w:val="00661945"/>
    <w:rsid w:val="00662028"/>
    <w:rsid w:val="006625B5"/>
    <w:rsid w:val="00662720"/>
    <w:rsid w:val="00662896"/>
    <w:rsid w:val="00662C62"/>
    <w:rsid w:val="00662D94"/>
    <w:rsid w:val="00662E68"/>
    <w:rsid w:val="006630ED"/>
    <w:rsid w:val="00663125"/>
    <w:rsid w:val="006632A9"/>
    <w:rsid w:val="006633FB"/>
    <w:rsid w:val="006639B6"/>
    <w:rsid w:val="00663D8D"/>
    <w:rsid w:val="00664159"/>
    <w:rsid w:val="006648C7"/>
    <w:rsid w:val="006656D7"/>
    <w:rsid w:val="006658FB"/>
    <w:rsid w:val="00665A6C"/>
    <w:rsid w:val="00665AAA"/>
    <w:rsid w:val="00665B69"/>
    <w:rsid w:val="00665D75"/>
    <w:rsid w:val="00665F1F"/>
    <w:rsid w:val="006663C9"/>
    <w:rsid w:val="006666B5"/>
    <w:rsid w:val="00666847"/>
    <w:rsid w:val="00666895"/>
    <w:rsid w:val="006669D7"/>
    <w:rsid w:val="006671DD"/>
    <w:rsid w:val="00667E2E"/>
    <w:rsid w:val="006709B4"/>
    <w:rsid w:val="006709CC"/>
    <w:rsid w:val="00670F91"/>
    <w:rsid w:val="0067105C"/>
    <w:rsid w:val="006713D5"/>
    <w:rsid w:val="006717AB"/>
    <w:rsid w:val="00671CE9"/>
    <w:rsid w:val="00672050"/>
    <w:rsid w:val="00672105"/>
    <w:rsid w:val="00672725"/>
    <w:rsid w:val="0067357B"/>
    <w:rsid w:val="0067391B"/>
    <w:rsid w:val="006743E6"/>
    <w:rsid w:val="0067498E"/>
    <w:rsid w:val="00675269"/>
    <w:rsid w:val="006756BA"/>
    <w:rsid w:val="006757BC"/>
    <w:rsid w:val="00675B4E"/>
    <w:rsid w:val="0067653D"/>
    <w:rsid w:val="00676798"/>
    <w:rsid w:val="0067701F"/>
    <w:rsid w:val="00677A8B"/>
    <w:rsid w:val="00680092"/>
    <w:rsid w:val="0068087E"/>
    <w:rsid w:val="00680A17"/>
    <w:rsid w:val="006813C8"/>
    <w:rsid w:val="006814F5"/>
    <w:rsid w:val="006817D4"/>
    <w:rsid w:val="00681BC6"/>
    <w:rsid w:val="00681E3D"/>
    <w:rsid w:val="00682442"/>
    <w:rsid w:val="0068279B"/>
    <w:rsid w:val="006830A7"/>
    <w:rsid w:val="006830BA"/>
    <w:rsid w:val="00683947"/>
    <w:rsid w:val="00683A97"/>
    <w:rsid w:val="00683BE7"/>
    <w:rsid w:val="00683E2C"/>
    <w:rsid w:val="00684002"/>
    <w:rsid w:val="00684C75"/>
    <w:rsid w:val="00685A4D"/>
    <w:rsid w:val="00685D2B"/>
    <w:rsid w:val="00686123"/>
    <w:rsid w:val="006864C1"/>
    <w:rsid w:val="006866BD"/>
    <w:rsid w:val="006869C4"/>
    <w:rsid w:val="00687140"/>
    <w:rsid w:val="00687B31"/>
    <w:rsid w:val="00687E7F"/>
    <w:rsid w:val="00690566"/>
    <w:rsid w:val="0069215A"/>
    <w:rsid w:val="00692456"/>
    <w:rsid w:val="00692B93"/>
    <w:rsid w:val="00692F63"/>
    <w:rsid w:val="00693122"/>
    <w:rsid w:val="00693BC4"/>
    <w:rsid w:val="0069408E"/>
    <w:rsid w:val="006941D8"/>
    <w:rsid w:val="00694B42"/>
    <w:rsid w:val="00694B82"/>
    <w:rsid w:val="006952B0"/>
    <w:rsid w:val="00695341"/>
    <w:rsid w:val="0069557F"/>
    <w:rsid w:val="006957A7"/>
    <w:rsid w:val="00695923"/>
    <w:rsid w:val="00695B02"/>
    <w:rsid w:val="00696253"/>
    <w:rsid w:val="006962C7"/>
    <w:rsid w:val="00696AA3"/>
    <w:rsid w:val="00696D4C"/>
    <w:rsid w:val="00697DFB"/>
    <w:rsid w:val="006A07CD"/>
    <w:rsid w:val="006A0EE6"/>
    <w:rsid w:val="006A175C"/>
    <w:rsid w:val="006A1ED5"/>
    <w:rsid w:val="006A29EC"/>
    <w:rsid w:val="006A30D5"/>
    <w:rsid w:val="006A3440"/>
    <w:rsid w:val="006A34DE"/>
    <w:rsid w:val="006A43B5"/>
    <w:rsid w:val="006A498F"/>
    <w:rsid w:val="006A5326"/>
    <w:rsid w:val="006A54BF"/>
    <w:rsid w:val="006A551B"/>
    <w:rsid w:val="006A595B"/>
    <w:rsid w:val="006A59F5"/>
    <w:rsid w:val="006A650C"/>
    <w:rsid w:val="006A6F62"/>
    <w:rsid w:val="006A714C"/>
    <w:rsid w:val="006A7742"/>
    <w:rsid w:val="006A7828"/>
    <w:rsid w:val="006A7BDE"/>
    <w:rsid w:val="006B0A0B"/>
    <w:rsid w:val="006B1186"/>
    <w:rsid w:val="006B1C91"/>
    <w:rsid w:val="006B21BF"/>
    <w:rsid w:val="006B224B"/>
    <w:rsid w:val="006B2682"/>
    <w:rsid w:val="006B2A82"/>
    <w:rsid w:val="006B3D1D"/>
    <w:rsid w:val="006B411A"/>
    <w:rsid w:val="006B4167"/>
    <w:rsid w:val="006B5000"/>
    <w:rsid w:val="006B5453"/>
    <w:rsid w:val="006B5BF1"/>
    <w:rsid w:val="006B5FB1"/>
    <w:rsid w:val="006B6ADA"/>
    <w:rsid w:val="006B6AEE"/>
    <w:rsid w:val="006B6D32"/>
    <w:rsid w:val="006B6FCE"/>
    <w:rsid w:val="006B792D"/>
    <w:rsid w:val="006C0008"/>
    <w:rsid w:val="006C04EC"/>
    <w:rsid w:val="006C118B"/>
    <w:rsid w:val="006C1209"/>
    <w:rsid w:val="006C1B1E"/>
    <w:rsid w:val="006C200C"/>
    <w:rsid w:val="006C2B97"/>
    <w:rsid w:val="006C34B8"/>
    <w:rsid w:val="006C3C79"/>
    <w:rsid w:val="006C4782"/>
    <w:rsid w:val="006C4D83"/>
    <w:rsid w:val="006C5022"/>
    <w:rsid w:val="006C6F83"/>
    <w:rsid w:val="006C7394"/>
    <w:rsid w:val="006C749C"/>
    <w:rsid w:val="006C74AD"/>
    <w:rsid w:val="006C79BD"/>
    <w:rsid w:val="006D02E1"/>
    <w:rsid w:val="006D1566"/>
    <w:rsid w:val="006D1DB7"/>
    <w:rsid w:val="006D2D27"/>
    <w:rsid w:val="006D2FF9"/>
    <w:rsid w:val="006D33F0"/>
    <w:rsid w:val="006D403F"/>
    <w:rsid w:val="006D4C5D"/>
    <w:rsid w:val="006D564B"/>
    <w:rsid w:val="006D567B"/>
    <w:rsid w:val="006D583C"/>
    <w:rsid w:val="006D592E"/>
    <w:rsid w:val="006D600F"/>
    <w:rsid w:val="006D6C88"/>
    <w:rsid w:val="006D6F14"/>
    <w:rsid w:val="006D767D"/>
    <w:rsid w:val="006D7891"/>
    <w:rsid w:val="006D7D67"/>
    <w:rsid w:val="006D7F97"/>
    <w:rsid w:val="006E057A"/>
    <w:rsid w:val="006E05DA"/>
    <w:rsid w:val="006E0EC9"/>
    <w:rsid w:val="006E0ED0"/>
    <w:rsid w:val="006E197E"/>
    <w:rsid w:val="006E19DC"/>
    <w:rsid w:val="006E2061"/>
    <w:rsid w:val="006E2154"/>
    <w:rsid w:val="006E21C1"/>
    <w:rsid w:val="006E2395"/>
    <w:rsid w:val="006E27A8"/>
    <w:rsid w:val="006E2D70"/>
    <w:rsid w:val="006E314D"/>
    <w:rsid w:val="006E3FD9"/>
    <w:rsid w:val="006E4126"/>
    <w:rsid w:val="006E433F"/>
    <w:rsid w:val="006E5233"/>
    <w:rsid w:val="006E54CD"/>
    <w:rsid w:val="006E5773"/>
    <w:rsid w:val="006E5AAA"/>
    <w:rsid w:val="006E5C10"/>
    <w:rsid w:val="006E6073"/>
    <w:rsid w:val="006E667C"/>
    <w:rsid w:val="006E6892"/>
    <w:rsid w:val="006E69A5"/>
    <w:rsid w:val="006E6C55"/>
    <w:rsid w:val="006E7B35"/>
    <w:rsid w:val="006F13D7"/>
    <w:rsid w:val="006F1947"/>
    <w:rsid w:val="006F1D2C"/>
    <w:rsid w:val="006F1FBD"/>
    <w:rsid w:val="006F1FE4"/>
    <w:rsid w:val="006F29E8"/>
    <w:rsid w:val="006F2EC4"/>
    <w:rsid w:val="006F2F35"/>
    <w:rsid w:val="006F3B07"/>
    <w:rsid w:val="006F3E7F"/>
    <w:rsid w:val="006F45B1"/>
    <w:rsid w:val="006F4AB5"/>
    <w:rsid w:val="006F4BA8"/>
    <w:rsid w:val="006F4EC0"/>
    <w:rsid w:val="006F54FD"/>
    <w:rsid w:val="006F5A4C"/>
    <w:rsid w:val="006F5FD9"/>
    <w:rsid w:val="006F6010"/>
    <w:rsid w:val="006F61F7"/>
    <w:rsid w:val="006F62CC"/>
    <w:rsid w:val="006F63C6"/>
    <w:rsid w:val="006F6E76"/>
    <w:rsid w:val="006F6E87"/>
    <w:rsid w:val="006F6E94"/>
    <w:rsid w:val="006F72AB"/>
    <w:rsid w:val="006F7D29"/>
    <w:rsid w:val="006F7E1B"/>
    <w:rsid w:val="00700414"/>
    <w:rsid w:val="0070082F"/>
    <w:rsid w:val="00700BE9"/>
    <w:rsid w:val="00700F09"/>
    <w:rsid w:val="00700F57"/>
    <w:rsid w:val="007012C5"/>
    <w:rsid w:val="007012F7"/>
    <w:rsid w:val="0070158A"/>
    <w:rsid w:val="00701A17"/>
    <w:rsid w:val="00701B97"/>
    <w:rsid w:val="00702656"/>
    <w:rsid w:val="00702C05"/>
    <w:rsid w:val="007031F0"/>
    <w:rsid w:val="007033C9"/>
    <w:rsid w:val="00703901"/>
    <w:rsid w:val="00703944"/>
    <w:rsid w:val="00704B94"/>
    <w:rsid w:val="00704E82"/>
    <w:rsid w:val="00705300"/>
    <w:rsid w:val="0070575B"/>
    <w:rsid w:val="00705AE5"/>
    <w:rsid w:val="007060B0"/>
    <w:rsid w:val="0070648F"/>
    <w:rsid w:val="00706AEC"/>
    <w:rsid w:val="007070CD"/>
    <w:rsid w:val="007071D9"/>
    <w:rsid w:val="007077B8"/>
    <w:rsid w:val="00707E5A"/>
    <w:rsid w:val="007100BC"/>
    <w:rsid w:val="00710C40"/>
    <w:rsid w:val="00710E2E"/>
    <w:rsid w:val="007114B6"/>
    <w:rsid w:val="007117A8"/>
    <w:rsid w:val="00711D5A"/>
    <w:rsid w:val="0071259A"/>
    <w:rsid w:val="007130E1"/>
    <w:rsid w:val="00713158"/>
    <w:rsid w:val="00713B56"/>
    <w:rsid w:val="0071463D"/>
    <w:rsid w:val="00714835"/>
    <w:rsid w:val="0071528E"/>
    <w:rsid w:val="007155C2"/>
    <w:rsid w:val="00715C2A"/>
    <w:rsid w:val="00715F3A"/>
    <w:rsid w:val="0071613B"/>
    <w:rsid w:val="00716173"/>
    <w:rsid w:val="007163DC"/>
    <w:rsid w:val="007168FD"/>
    <w:rsid w:val="00716ACD"/>
    <w:rsid w:val="00716B0E"/>
    <w:rsid w:val="00716C66"/>
    <w:rsid w:val="00716F53"/>
    <w:rsid w:val="00717365"/>
    <w:rsid w:val="00717720"/>
    <w:rsid w:val="007177D7"/>
    <w:rsid w:val="00717862"/>
    <w:rsid w:val="00717C3C"/>
    <w:rsid w:val="0072148D"/>
    <w:rsid w:val="007214D7"/>
    <w:rsid w:val="00721792"/>
    <w:rsid w:val="0072220B"/>
    <w:rsid w:val="00722F2C"/>
    <w:rsid w:val="00724693"/>
    <w:rsid w:val="00724AF9"/>
    <w:rsid w:val="00724D84"/>
    <w:rsid w:val="00724FB8"/>
    <w:rsid w:val="007250CB"/>
    <w:rsid w:val="00725245"/>
    <w:rsid w:val="00725A91"/>
    <w:rsid w:val="00725B0A"/>
    <w:rsid w:val="00725E69"/>
    <w:rsid w:val="00725FAA"/>
    <w:rsid w:val="007263CA"/>
    <w:rsid w:val="007269CA"/>
    <w:rsid w:val="007270BC"/>
    <w:rsid w:val="007273B4"/>
    <w:rsid w:val="00727A5C"/>
    <w:rsid w:val="00727AFF"/>
    <w:rsid w:val="00727D18"/>
    <w:rsid w:val="0073133F"/>
    <w:rsid w:val="007319E9"/>
    <w:rsid w:val="00732310"/>
    <w:rsid w:val="00732EB4"/>
    <w:rsid w:val="00732F85"/>
    <w:rsid w:val="00734488"/>
    <w:rsid w:val="00734ABD"/>
    <w:rsid w:val="00734AEC"/>
    <w:rsid w:val="00734B02"/>
    <w:rsid w:val="00734D29"/>
    <w:rsid w:val="00734FD5"/>
    <w:rsid w:val="007354ED"/>
    <w:rsid w:val="00735512"/>
    <w:rsid w:val="00735AD1"/>
    <w:rsid w:val="00735C89"/>
    <w:rsid w:val="00736708"/>
    <w:rsid w:val="00736803"/>
    <w:rsid w:val="00736DAE"/>
    <w:rsid w:val="0073718F"/>
    <w:rsid w:val="00737B6A"/>
    <w:rsid w:val="00737D41"/>
    <w:rsid w:val="007405E9"/>
    <w:rsid w:val="00740D9A"/>
    <w:rsid w:val="00740E5F"/>
    <w:rsid w:val="00742669"/>
    <w:rsid w:val="007428AC"/>
    <w:rsid w:val="007431C0"/>
    <w:rsid w:val="0074351F"/>
    <w:rsid w:val="00743C89"/>
    <w:rsid w:val="00744110"/>
    <w:rsid w:val="0074426A"/>
    <w:rsid w:val="0074450A"/>
    <w:rsid w:val="007445C9"/>
    <w:rsid w:val="007445E2"/>
    <w:rsid w:val="00744801"/>
    <w:rsid w:val="00744851"/>
    <w:rsid w:val="00744AAF"/>
    <w:rsid w:val="00744AF8"/>
    <w:rsid w:val="00745B81"/>
    <w:rsid w:val="007463E6"/>
    <w:rsid w:val="00746693"/>
    <w:rsid w:val="00746B60"/>
    <w:rsid w:val="00746F7A"/>
    <w:rsid w:val="0074703A"/>
    <w:rsid w:val="00747827"/>
    <w:rsid w:val="00747D58"/>
    <w:rsid w:val="007506FB"/>
    <w:rsid w:val="007509B3"/>
    <w:rsid w:val="007512AE"/>
    <w:rsid w:val="0075139B"/>
    <w:rsid w:val="00751CAB"/>
    <w:rsid w:val="00752153"/>
    <w:rsid w:val="00752300"/>
    <w:rsid w:val="00752476"/>
    <w:rsid w:val="00752844"/>
    <w:rsid w:val="00752BDC"/>
    <w:rsid w:val="00752EBD"/>
    <w:rsid w:val="00753B83"/>
    <w:rsid w:val="00753F87"/>
    <w:rsid w:val="007541BF"/>
    <w:rsid w:val="007542ED"/>
    <w:rsid w:val="007543E0"/>
    <w:rsid w:val="007545AE"/>
    <w:rsid w:val="007547C1"/>
    <w:rsid w:val="007547F8"/>
    <w:rsid w:val="00754824"/>
    <w:rsid w:val="007549C3"/>
    <w:rsid w:val="00754EDC"/>
    <w:rsid w:val="00754F89"/>
    <w:rsid w:val="00755D57"/>
    <w:rsid w:val="0075619F"/>
    <w:rsid w:val="00756F32"/>
    <w:rsid w:val="00756F8D"/>
    <w:rsid w:val="007575D0"/>
    <w:rsid w:val="007578E4"/>
    <w:rsid w:val="00757A5B"/>
    <w:rsid w:val="00757A8D"/>
    <w:rsid w:val="00761F6F"/>
    <w:rsid w:val="00761F93"/>
    <w:rsid w:val="007620BF"/>
    <w:rsid w:val="0076274B"/>
    <w:rsid w:val="00762E89"/>
    <w:rsid w:val="007630E1"/>
    <w:rsid w:val="007633FC"/>
    <w:rsid w:val="00763748"/>
    <w:rsid w:val="00763A35"/>
    <w:rsid w:val="00763EFB"/>
    <w:rsid w:val="0076507F"/>
    <w:rsid w:val="007652C5"/>
    <w:rsid w:val="007652E8"/>
    <w:rsid w:val="00765F86"/>
    <w:rsid w:val="007665B2"/>
    <w:rsid w:val="007671BB"/>
    <w:rsid w:val="00767434"/>
    <w:rsid w:val="00767A19"/>
    <w:rsid w:val="00767C8A"/>
    <w:rsid w:val="00767EE3"/>
    <w:rsid w:val="00770371"/>
    <w:rsid w:val="00770374"/>
    <w:rsid w:val="00770D12"/>
    <w:rsid w:val="0077152A"/>
    <w:rsid w:val="00772EFD"/>
    <w:rsid w:val="007730BC"/>
    <w:rsid w:val="0077324C"/>
    <w:rsid w:val="00773743"/>
    <w:rsid w:val="007738C7"/>
    <w:rsid w:val="00773B92"/>
    <w:rsid w:val="00774706"/>
    <w:rsid w:val="0077479B"/>
    <w:rsid w:val="00774A96"/>
    <w:rsid w:val="00774C40"/>
    <w:rsid w:val="00776A98"/>
    <w:rsid w:val="00776AF6"/>
    <w:rsid w:val="00776F76"/>
    <w:rsid w:val="00777098"/>
    <w:rsid w:val="0077751D"/>
    <w:rsid w:val="007776CE"/>
    <w:rsid w:val="007777BB"/>
    <w:rsid w:val="007801DA"/>
    <w:rsid w:val="00780E9A"/>
    <w:rsid w:val="00781219"/>
    <w:rsid w:val="00781F86"/>
    <w:rsid w:val="007821B8"/>
    <w:rsid w:val="00782483"/>
    <w:rsid w:val="0078283C"/>
    <w:rsid w:val="007830C4"/>
    <w:rsid w:val="00783B82"/>
    <w:rsid w:val="00784017"/>
    <w:rsid w:val="00784BE3"/>
    <w:rsid w:val="00785100"/>
    <w:rsid w:val="007857F1"/>
    <w:rsid w:val="00785883"/>
    <w:rsid w:val="00785DDC"/>
    <w:rsid w:val="007867A7"/>
    <w:rsid w:val="00786CBB"/>
    <w:rsid w:val="00786CC8"/>
    <w:rsid w:val="0078763B"/>
    <w:rsid w:val="00787D32"/>
    <w:rsid w:val="0079029E"/>
    <w:rsid w:val="007904CE"/>
    <w:rsid w:val="007908BB"/>
    <w:rsid w:val="00790EF3"/>
    <w:rsid w:val="007911F1"/>
    <w:rsid w:val="00791307"/>
    <w:rsid w:val="00791435"/>
    <w:rsid w:val="007925E3"/>
    <w:rsid w:val="007929C9"/>
    <w:rsid w:val="0079427C"/>
    <w:rsid w:val="0079467A"/>
    <w:rsid w:val="00794906"/>
    <w:rsid w:val="0079494D"/>
    <w:rsid w:val="00794B42"/>
    <w:rsid w:val="00795B73"/>
    <w:rsid w:val="007961CD"/>
    <w:rsid w:val="00796426"/>
    <w:rsid w:val="00797299"/>
    <w:rsid w:val="007973C8"/>
    <w:rsid w:val="0079748D"/>
    <w:rsid w:val="00797546"/>
    <w:rsid w:val="00797C81"/>
    <w:rsid w:val="007A0475"/>
    <w:rsid w:val="007A227C"/>
    <w:rsid w:val="007A2ADC"/>
    <w:rsid w:val="007A36A1"/>
    <w:rsid w:val="007A39A4"/>
    <w:rsid w:val="007A42FF"/>
    <w:rsid w:val="007A4D33"/>
    <w:rsid w:val="007A56ED"/>
    <w:rsid w:val="007A5CBA"/>
    <w:rsid w:val="007A5CFB"/>
    <w:rsid w:val="007A6CD6"/>
    <w:rsid w:val="007A6E58"/>
    <w:rsid w:val="007A719F"/>
    <w:rsid w:val="007A74A0"/>
    <w:rsid w:val="007A7744"/>
    <w:rsid w:val="007A7FDD"/>
    <w:rsid w:val="007B07B2"/>
    <w:rsid w:val="007B0F0D"/>
    <w:rsid w:val="007B193B"/>
    <w:rsid w:val="007B1D2C"/>
    <w:rsid w:val="007B1E47"/>
    <w:rsid w:val="007B2485"/>
    <w:rsid w:val="007B25A4"/>
    <w:rsid w:val="007B267D"/>
    <w:rsid w:val="007B2CEC"/>
    <w:rsid w:val="007B3905"/>
    <w:rsid w:val="007B3D12"/>
    <w:rsid w:val="007B4146"/>
    <w:rsid w:val="007B513D"/>
    <w:rsid w:val="007B63EE"/>
    <w:rsid w:val="007B649D"/>
    <w:rsid w:val="007B677D"/>
    <w:rsid w:val="007B6CFC"/>
    <w:rsid w:val="007B6E05"/>
    <w:rsid w:val="007B76C6"/>
    <w:rsid w:val="007C02C7"/>
    <w:rsid w:val="007C0AC8"/>
    <w:rsid w:val="007C0CE9"/>
    <w:rsid w:val="007C1893"/>
    <w:rsid w:val="007C1E74"/>
    <w:rsid w:val="007C26DB"/>
    <w:rsid w:val="007C2820"/>
    <w:rsid w:val="007C3261"/>
    <w:rsid w:val="007C3E36"/>
    <w:rsid w:val="007C3EAB"/>
    <w:rsid w:val="007C4844"/>
    <w:rsid w:val="007C48F2"/>
    <w:rsid w:val="007C4EDA"/>
    <w:rsid w:val="007C511E"/>
    <w:rsid w:val="007C52BF"/>
    <w:rsid w:val="007C556F"/>
    <w:rsid w:val="007C5622"/>
    <w:rsid w:val="007C645E"/>
    <w:rsid w:val="007C6F7A"/>
    <w:rsid w:val="007C72A6"/>
    <w:rsid w:val="007C7D0A"/>
    <w:rsid w:val="007C7F6E"/>
    <w:rsid w:val="007D09A3"/>
    <w:rsid w:val="007D0A59"/>
    <w:rsid w:val="007D0C96"/>
    <w:rsid w:val="007D0D24"/>
    <w:rsid w:val="007D102B"/>
    <w:rsid w:val="007D13F2"/>
    <w:rsid w:val="007D188E"/>
    <w:rsid w:val="007D19EB"/>
    <w:rsid w:val="007D19FC"/>
    <w:rsid w:val="007D1CBA"/>
    <w:rsid w:val="007D241B"/>
    <w:rsid w:val="007D2FA1"/>
    <w:rsid w:val="007D32AC"/>
    <w:rsid w:val="007D38CC"/>
    <w:rsid w:val="007D3CB9"/>
    <w:rsid w:val="007D4466"/>
    <w:rsid w:val="007D44BD"/>
    <w:rsid w:val="007D44C5"/>
    <w:rsid w:val="007D4B12"/>
    <w:rsid w:val="007D4F6D"/>
    <w:rsid w:val="007D5292"/>
    <w:rsid w:val="007D5485"/>
    <w:rsid w:val="007D656F"/>
    <w:rsid w:val="007D7C15"/>
    <w:rsid w:val="007D7C67"/>
    <w:rsid w:val="007E0D84"/>
    <w:rsid w:val="007E2106"/>
    <w:rsid w:val="007E21C0"/>
    <w:rsid w:val="007E289E"/>
    <w:rsid w:val="007E308E"/>
    <w:rsid w:val="007E3527"/>
    <w:rsid w:val="007E3717"/>
    <w:rsid w:val="007E3CF3"/>
    <w:rsid w:val="007E3F69"/>
    <w:rsid w:val="007E4630"/>
    <w:rsid w:val="007E4ACF"/>
    <w:rsid w:val="007E4FB4"/>
    <w:rsid w:val="007E5DD7"/>
    <w:rsid w:val="007E5E99"/>
    <w:rsid w:val="007E6111"/>
    <w:rsid w:val="007E65F5"/>
    <w:rsid w:val="007E6A87"/>
    <w:rsid w:val="007E6E96"/>
    <w:rsid w:val="007E702D"/>
    <w:rsid w:val="007E747F"/>
    <w:rsid w:val="007E79C9"/>
    <w:rsid w:val="007F0B02"/>
    <w:rsid w:val="007F19D1"/>
    <w:rsid w:val="007F1C31"/>
    <w:rsid w:val="007F2258"/>
    <w:rsid w:val="007F2388"/>
    <w:rsid w:val="007F2419"/>
    <w:rsid w:val="007F3052"/>
    <w:rsid w:val="007F3A72"/>
    <w:rsid w:val="007F3BAC"/>
    <w:rsid w:val="007F3F32"/>
    <w:rsid w:val="007F4153"/>
    <w:rsid w:val="007F48D8"/>
    <w:rsid w:val="007F4991"/>
    <w:rsid w:val="007F4A17"/>
    <w:rsid w:val="007F4A59"/>
    <w:rsid w:val="007F4D52"/>
    <w:rsid w:val="007F527B"/>
    <w:rsid w:val="007F5488"/>
    <w:rsid w:val="007F5539"/>
    <w:rsid w:val="007F5A2F"/>
    <w:rsid w:val="007F66CA"/>
    <w:rsid w:val="007F749B"/>
    <w:rsid w:val="007F79DB"/>
    <w:rsid w:val="007F7A3F"/>
    <w:rsid w:val="00800B3C"/>
    <w:rsid w:val="00802041"/>
    <w:rsid w:val="0080273F"/>
    <w:rsid w:val="00802A6B"/>
    <w:rsid w:val="00802D70"/>
    <w:rsid w:val="008032F0"/>
    <w:rsid w:val="00803427"/>
    <w:rsid w:val="00804843"/>
    <w:rsid w:val="00804B82"/>
    <w:rsid w:val="00805781"/>
    <w:rsid w:val="00805844"/>
    <w:rsid w:val="00805AF8"/>
    <w:rsid w:val="00806138"/>
    <w:rsid w:val="00806841"/>
    <w:rsid w:val="00806FB8"/>
    <w:rsid w:val="0080774B"/>
    <w:rsid w:val="00807D30"/>
    <w:rsid w:val="008107E7"/>
    <w:rsid w:val="00811408"/>
    <w:rsid w:val="00811C15"/>
    <w:rsid w:val="00811F1D"/>
    <w:rsid w:val="00812B21"/>
    <w:rsid w:val="00812BE3"/>
    <w:rsid w:val="00813B2B"/>
    <w:rsid w:val="00814366"/>
    <w:rsid w:val="00814396"/>
    <w:rsid w:val="00814820"/>
    <w:rsid w:val="00814888"/>
    <w:rsid w:val="00814DA0"/>
    <w:rsid w:val="008153F5"/>
    <w:rsid w:val="00815654"/>
    <w:rsid w:val="00815C57"/>
    <w:rsid w:val="008163F4"/>
    <w:rsid w:val="00816786"/>
    <w:rsid w:val="00817704"/>
    <w:rsid w:val="00817846"/>
    <w:rsid w:val="008178A5"/>
    <w:rsid w:val="00817DAF"/>
    <w:rsid w:val="00820764"/>
    <w:rsid w:val="0082092B"/>
    <w:rsid w:val="00820E1C"/>
    <w:rsid w:val="00820EBD"/>
    <w:rsid w:val="00821EBB"/>
    <w:rsid w:val="0082233B"/>
    <w:rsid w:val="00822E0B"/>
    <w:rsid w:val="00823831"/>
    <w:rsid w:val="00823C9B"/>
    <w:rsid w:val="00823F65"/>
    <w:rsid w:val="008256AF"/>
    <w:rsid w:val="008258AC"/>
    <w:rsid w:val="00825E2B"/>
    <w:rsid w:val="00825E93"/>
    <w:rsid w:val="0082657F"/>
    <w:rsid w:val="00826842"/>
    <w:rsid w:val="008270A5"/>
    <w:rsid w:val="008274DF"/>
    <w:rsid w:val="0082758C"/>
    <w:rsid w:val="0082761B"/>
    <w:rsid w:val="008302B4"/>
    <w:rsid w:val="008303B4"/>
    <w:rsid w:val="00830B77"/>
    <w:rsid w:val="008316AC"/>
    <w:rsid w:val="00833671"/>
    <w:rsid w:val="00833B85"/>
    <w:rsid w:val="00833C7C"/>
    <w:rsid w:val="00833D3F"/>
    <w:rsid w:val="00833F72"/>
    <w:rsid w:val="008343C6"/>
    <w:rsid w:val="00834C07"/>
    <w:rsid w:val="00835D3D"/>
    <w:rsid w:val="00835E6F"/>
    <w:rsid w:val="00836480"/>
    <w:rsid w:val="00836640"/>
    <w:rsid w:val="00836E62"/>
    <w:rsid w:val="00837118"/>
    <w:rsid w:val="008372CD"/>
    <w:rsid w:val="008373B7"/>
    <w:rsid w:val="008373E4"/>
    <w:rsid w:val="00837473"/>
    <w:rsid w:val="00840A4B"/>
    <w:rsid w:val="008419CB"/>
    <w:rsid w:val="00841CB3"/>
    <w:rsid w:val="008427DD"/>
    <w:rsid w:val="00843404"/>
    <w:rsid w:val="008438D5"/>
    <w:rsid w:val="008438E5"/>
    <w:rsid w:val="00843FA2"/>
    <w:rsid w:val="00844666"/>
    <w:rsid w:val="008447B5"/>
    <w:rsid w:val="008455D3"/>
    <w:rsid w:val="00845663"/>
    <w:rsid w:val="0084587A"/>
    <w:rsid w:val="00845F91"/>
    <w:rsid w:val="008467B8"/>
    <w:rsid w:val="00847682"/>
    <w:rsid w:val="008513B9"/>
    <w:rsid w:val="00851BB1"/>
    <w:rsid w:val="0085201C"/>
    <w:rsid w:val="0085281E"/>
    <w:rsid w:val="00852EF2"/>
    <w:rsid w:val="0085326C"/>
    <w:rsid w:val="00853449"/>
    <w:rsid w:val="00853D5D"/>
    <w:rsid w:val="008548EB"/>
    <w:rsid w:val="008557BF"/>
    <w:rsid w:val="00855BC2"/>
    <w:rsid w:val="008566A2"/>
    <w:rsid w:val="0085695D"/>
    <w:rsid w:val="00856F3F"/>
    <w:rsid w:val="008571D8"/>
    <w:rsid w:val="00857B1C"/>
    <w:rsid w:val="00860200"/>
    <w:rsid w:val="00860987"/>
    <w:rsid w:val="00860DBD"/>
    <w:rsid w:val="008619F4"/>
    <w:rsid w:val="00862BC8"/>
    <w:rsid w:val="0086322D"/>
    <w:rsid w:val="008634B3"/>
    <w:rsid w:val="00863F93"/>
    <w:rsid w:val="00864E9E"/>
    <w:rsid w:val="00865506"/>
    <w:rsid w:val="008655FE"/>
    <w:rsid w:val="00865712"/>
    <w:rsid w:val="00865CFD"/>
    <w:rsid w:val="00865EA5"/>
    <w:rsid w:val="0086626A"/>
    <w:rsid w:val="008669AE"/>
    <w:rsid w:val="00866A97"/>
    <w:rsid w:val="00866D1B"/>
    <w:rsid w:val="00866DE2"/>
    <w:rsid w:val="00866F50"/>
    <w:rsid w:val="00867162"/>
    <w:rsid w:val="00867307"/>
    <w:rsid w:val="00867969"/>
    <w:rsid w:val="0087000E"/>
    <w:rsid w:val="008708B3"/>
    <w:rsid w:val="008711FA"/>
    <w:rsid w:val="00871413"/>
    <w:rsid w:val="00871419"/>
    <w:rsid w:val="00871BFE"/>
    <w:rsid w:val="00871F0D"/>
    <w:rsid w:val="008721CC"/>
    <w:rsid w:val="00872568"/>
    <w:rsid w:val="00872AA6"/>
    <w:rsid w:val="00873634"/>
    <w:rsid w:val="00873748"/>
    <w:rsid w:val="00873B33"/>
    <w:rsid w:val="008743EE"/>
    <w:rsid w:val="00874583"/>
    <w:rsid w:val="00875670"/>
    <w:rsid w:val="00875816"/>
    <w:rsid w:val="008760A2"/>
    <w:rsid w:val="00876224"/>
    <w:rsid w:val="008765CB"/>
    <w:rsid w:val="00876F4D"/>
    <w:rsid w:val="008773F1"/>
    <w:rsid w:val="00877E8B"/>
    <w:rsid w:val="0088007B"/>
    <w:rsid w:val="0088061D"/>
    <w:rsid w:val="00880666"/>
    <w:rsid w:val="008811E5"/>
    <w:rsid w:val="0088190F"/>
    <w:rsid w:val="0088399F"/>
    <w:rsid w:val="00883B60"/>
    <w:rsid w:val="008842EC"/>
    <w:rsid w:val="00884375"/>
    <w:rsid w:val="008844B5"/>
    <w:rsid w:val="008846B5"/>
    <w:rsid w:val="008851EB"/>
    <w:rsid w:val="00885F23"/>
    <w:rsid w:val="00886BB0"/>
    <w:rsid w:val="00887438"/>
    <w:rsid w:val="00887501"/>
    <w:rsid w:val="00887CA9"/>
    <w:rsid w:val="00887D0A"/>
    <w:rsid w:val="008902CB"/>
    <w:rsid w:val="00890442"/>
    <w:rsid w:val="00890773"/>
    <w:rsid w:val="00891127"/>
    <w:rsid w:val="00891BA8"/>
    <w:rsid w:val="008924E8"/>
    <w:rsid w:val="0089275A"/>
    <w:rsid w:val="00892CC6"/>
    <w:rsid w:val="00893610"/>
    <w:rsid w:val="00893805"/>
    <w:rsid w:val="0089451F"/>
    <w:rsid w:val="00894BD7"/>
    <w:rsid w:val="00894D80"/>
    <w:rsid w:val="008952DE"/>
    <w:rsid w:val="00895675"/>
    <w:rsid w:val="008958A3"/>
    <w:rsid w:val="008961BE"/>
    <w:rsid w:val="00896634"/>
    <w:rsid w:val="008968C2"/>
    <w:rsid w:val="008968C5"/>
    <w:rsid w:val="008A01A1"/>
    <w:rsid w:val="008A0455"/>
    <w:rsid w:val="008A071F"/>
    <w:rsid w:val="008A0940"/>
    <w:rsid w:val="008A12C3"/>
    <w:rsid w:val="008A173A"/>
    <w:rsid w:val="008A1AAA"/>
    <w:rsid w:val="008A256C"/>
    <w:rsid w:val="008A3136"/>
    <w:rsid w:val="008A3626"/>
    <w:rsid w:val="008A3799"/>
    <w:rsid w:val="008A440E"/>
    <w:rsid w:val="008A47A9"/>
    <w:rsid w:val="008A4D7B"/>
    <w:rsid w:val="008A5083"/>
    <w:rsid w:val="008A6715"/>
    <w:rsid w:val="008A690D"/>
    <w:rsid w:val="008A7E83"/>
    <w:rsid w:val="008A7ECA"/>
    <w:rsid w:val="008B06C4"/>
    <w:rsid w:val="008B0797"/>
    <w:rsid w:val="008B08B4"/>
    <w:rsid w:val="008B180B"/>
    <w:rsid w:val="008B193A"/>
    <w:rsid w:val="008B1AEE"/>
    <w:rsid w:val="008B26EB"/>
    <w:rsid w:val="008B2CA1"/>
    <w:rsid w:val="008B2E3D"/>
    <w:rsid w:val="008B3152"/>
    <w:rsid w:val="008B321F"/>
    <w:rsid w:val="008B33FB"/>
    <w:rsid w:val="008B3DA3"/>
    <w:rsid w:val="008B4191"/>
    <w:rsid w:val="008B426F"/>
    <w:rsid w:val="008B46DA"/>
    <w:rsid w:val="008B4C1F"/>
    <w:rsid w:val="008B50AE"/>
    <w:rsid w:val="008B5A36"/>
    <w:rsid w:val="008B5D22"/>
    <w:rsid w:val="008B6117"/>
    <w:rsid w:val="008B6119"/>
    <w:rsid w:val="008B6B43"/>
    <w:rsid w:val="008B6C7B"/>
    <w:rsid w:val="008B6D30"/>
    <w:rsid w:val="008B6D53"/>
    <w:rsid w:val="008B6D78"/>
    <w:rsid w:val="008B7156"/>
    <w:rsid w:val="008B715C"/>
    <w:rsid w:val="008B7807"/>
    <w:rsid w:val="008B78FB"/>
    <w:rsid w:val="008B7FD3"/>
    <w:rsid w:val="008C1987"/>
    <w:rsid w:val="008C2199"/>
    <w:rsid w:val="008C2209"/>
    <w:rsid w:val="008C25AC"/>
    <w:rsid w:val="008C25E4"/>
    <w:rsid w:val="008C27C2"/>
    <w:rsid w:val="008C35B8"/>
    <w:rsid w:val="008C3647"/>
    <w:rsid w:val="008C3A0A"/>
    <w:rsid w:val="008C3DD1"/>
    <w:rsid w:val="008C3E7B"/>
    <w:rsid w:val="008C4226"/>
    <w:rsid w:val="008C493A"/>
    <w:rsid w:val="008C59CD"/>
    <w:rsid w:val="008C5AD8"/>
    <w:rsid w:val="008C63AB"/>
    <w:rsid w:val="008C6486"/>
    <w:rsid w:val="008C6867"/>
    <w:rsid w:val="008C6E34"/>
    <w:rsid w:val="008C6EFF"/>
    <w:rsid w:val="008C73FE"/>
    <w:rsid w:val="008C7657"/>
    <w:rsid w:val="008C77D3"/>
    <w:rsid w:val="008C7961"/>
    <w:rsid w:val="008D0991"/>
    <w:rsid w:val="008D0EAC"/>
    <w:rsid w:val="008D11B1"/>
    <w:rsid w:val="008D19B6"/>
    <w:rsid w:val="008D1C27"/>
    <w:rsid w:val="008D1D35"/>
    <w:rsid w:val="008D1D90"/>
    <w:rsid w:val="008D1DE6"/>
    <w:rsid w:val="008D208D"/>
    <w:rsid w:val="008D237B"/>
    <w:rsid w:val="008D23D5"/>
    <w:rsid w:val="008D243B"/>
    <w:rsid w:val="008D2957"/>
    <w:rsid w:val="008D29C2"/>
    <w:rsid w:val="008D2B8F"/>
    <w:rsid w:val="008D3962"/>
    <w:rsid w:val="008D3C2A"/>
    <w:rsid w:val="008D4959"/>
    <w:rsid w:val="008D4F87"/>
    <w:rsid w:val="008D5E7F"/>
    <w:rsid w:val="008D5F36"/>
    <w:rsid w:val="008D5FAF"/>
    <w:rsid w:val="008D6718"/>
    <w:rsid w:val="008D6EE2"/>
    <w:rsid w:val="008D71B5"/>
    <w:rsid w:val="008D7216"/>
    <w:rsid w:val="008D7408"/>
    <w:rsid w:val="008D757C"/>
    <w:rsid w:val="008D791A"/>
    <w:rsid w:val="008E0148"/>
    <w:rsid w:val="008E0D31"/>
    <w:rsid w:val="008E0F22"/>
    <w:rsid w:val="008E127E"/>
    <w:rsid w:val="008E16A3"/>
    <w:rsid w:val="008E1FBD"/>
    <w:rsid w:val="008E24DE"/>
    <w:rsid w:val="008E2682"/>
    <w:rsid w:val="008E3588"/>
    <w:rsid w:val="008E419C"/>
    <w:rsid w:val="008E4662"/>
    <w:rsid w:val="008E4DD6"/>
    <w:rsid w:val="008E4E05"/>
    <w:rsid w:val="008E5297"/>
    <w:rsid w:val="008E6978"/>
    <w:rsid w:val="008E6C9C"/>
    <w:rsid w:val="008E6D42"/>
    <w:rsid w:val="008E73A4"/>
    <w:rsid w:val="008E7917"/>
    <w:rsid w:val="008E79EA"/>
    <w:rsid w:val="008E7DF6"/>
    <w:rsid w:val="008F0289"/>
    <w:rsid w:val="008F0473"/>
    <w:rsid w:val="008F1934"/>
    <w:rsid w:val="008F2126"/>
    <w:rsid w:val="008F231F"/>
    <w:rsid w:val="008F28E8"/>
    <w:rsid w:val="008F361D"/>
    <w:rsid w:val="008F36E9"/>
    <w:rsid w:val="008F4004"/>
    <w:rsid w:val="008F44B5"/>
    <w:rsid w:val="008F4651"/>
    <w:rsid w:val="008F492A"/>
    <w:rsid w:val="008F4B0E"/>
    <w:rsid w:val="008F536B"/>
    <w:rsid w:val="008F6008"/>
    <w:rsid w:val="008F6267"/>
    <w:rsid w:val="008F67BA"/>
    <w:rsid w:val="008F78F9"/>
    <w:rsid w:val="008F7DF5"/>
    <w:rsid w:val="00900AA1"/>
    <w:rsid w:val="00900B0A"/>
    <w:rsid w:val="00900DDD"/>
    <w:rsid w:val="00900EC1"/>
    <w:rsid w:val="009010F8"/>
    <w:rsid w:val="009013DA"/>
    <w:rsid w:val="0090167F"/>
    <w:rsid w:val="009017A7"/>
    <w:rsid w:val="00901B21"/>
    <w:rsid w:val="00901C55"/>
    <w:rsid w:val="00901E1A"/>
    <w:rsid w:val="009020D3"/>
    <w:rsid w:val="0090237A"/>
    <w:rsid w:val="0090291D"/>
    <w:rsid w:val="009029F3"/>
    <w:rsid w:val="00902E8C"/>
    <w:rsid w:val="009033E0"/>
    <w:rsid w:val="00904270"/>
    <w:rsid w:val="0090474C"/>
    <w:rsid w:val="00904996"/>
    <w:rsid w:val="00905254"/>
    <w:rsid w:val="00905F34"/>
    <w:rsid w:val="00905FDA"/>
    <w:rsid w:val="00906189"/>
    <w:rsid w:val="00906552"/>
    <w:rsid w:val="009067A6"/>
    <w:rsid w:val="009068CB"/>
    <w:rsid w:val="00906900"/>
    <w:rsid w:val="00907180"/>
    <w:rsid w:val="00907394"/>
    <w:rsid w:val="009079A2"/>
    <w:rsid w:val="00907E6F"/>
    <w:rsid w:val="009101E7"/>
    <w:rsid w:val="00910271"/>
    <w:rsid w:val="009107CB"/>
    <w:rsid w:val="009107EE"/>
    <w:rsid w:val="00910F82"/>
    <w:rsid w:val="009113AB"/>
    <w:rsid w:val="0091197A"/>
    <w:rsid w:val="00911D38"/>
    <w:rsid w:val="009125CB"/>
    <w:rsid w:val="00913253"/>
    <w:rsid w:val="009137B7"/>
    <w:rsid w:val="0091416B"/>
    <w:rsid w:val="009141F7"/>
    <w:rsid w:val="00914244"/>
    <w:rsid w:val="00914399"/>
    <w:rsid w:val="0091473D"/>
    <w:rsid w:val="009153A0"/>
    <w:rsid w:val="0091576E"/>
    <w:rsid w:val="00915B46"/>
    <w:rsid w:val="00915C40"/>
    <w:rsid w:val="00916014"/>
    <w:rsid w:val="00916331"/>
    <w:rsid w:val="00916E76"/>
    <w:rsid w:val="009178D7"/>
    <w:rsid w:val="00917CA2"/>
    <w:rsid w:val="00920009"/>
    <w:rsid w:val="00920222"/>
    <w:rsid w:val="009205E2"/>
    <w:rsid w:val="009206F6"/>
    <w:rsid w:val="00920D68"/>
    <w:rsid w:val="00920FC7"/>
    <w:rsid w:val="00921635"/>
    <w:rsid w:val="00921BD2"/>
    <w:rsid w:val="00921BE5"/>
    <w:rsid w:val="00921EBB"/>
    <w:rsid w:val="0092279B"/>
    <w:rsid w:val="00922B70"/>
    <w:rsid w:val="00922E28"/>
    <w:rsid w:val="0092377A"/>
    <w:rsid w:val="009245F7"/>
    <w:rsid w:val="00924674"/>
    <w:rsid w:val="00924B29"/>
    <w:rsid w:val="00924C56"/>
    <w:rsid w:val="00924F4A"/>
    <w:rsid w:val="009251A6"/>
    <w:rsid w:val="0092520B"/>
    <w:rsid w:val="009253F1"/>
    <w:rsid w:val="00925522"/>
    <w:rsid w:val="00925AEF"/>
    <w:rsid w:val="00925B2C"/>
    <w:rsid w:val="009260D8"/>
    <w:rsid w:val="00926ABD"/>
    <w:rsid w:val="00926ABE"/>
    <w:rsid w:val="009272AE"/>
    <w:rsid w:val="00927435"/>
    <w:rsid w:val="00927CE3"/>
    <w:rsid w:val="00927DCA"/>
    <w:rsid w:val="00930B85"/>
    <w:rsid w:val="0093180C"/>
    <w:rsid w:val="0093319D"/>
    <w:rsid w:val="009334E0"/>
    <w:rsid w:val="00934027"/>
    <w:rsid w:val="009343A3"/>
    <w:rsid w:val="00934849"/>
    <w:rsid w:val="0093577E"/>
    <w:rsid w:val="00935943"/>
    <w:rsid w:val="00935B5A"/>
    <w:rsid w:val="00935E13"/>
    <w:rsid w:val="00935F2D"/>
    <w:rsid w:val="0093663A"/>
    <w:rsid w:val="009371A3"/>
    <w:rsid w:val="009400E1"/>
    <w:rsid w:val="00940E06"/>
    <w:rsid w:val="00940F3A"/>
    <w:rsid w:val="00941675"/>
    <w:rsid w:val="00941A18"/>
    <w:rsid w:val="00941A3F"/>
    <w:rsid w:val="00941C5A"/>
    <w:rsid w:val="00941E89"/>
    <w:rsid w:val="00942151"/>
    <w:rsid w:val="0094260C"/>
    <w:rsid w:val="00942651"/>
    <w:rsid w:val="00944328"/>
    <w:rsid w:val="009445E2"/>
    <w:rsid w:val="009447ED"/>
    <w:rsid w:val="00945D2B"/>
    <w:rsid w:val="00945FBE"/>
    <w:rsid w:val="009460BB"/>
    <w:rsid w:val="00946750"/>
    <w:rsid w:val="0094681E"/>
    <w:rsid w:val="00947020"/>
    <w:rsid w:val="009472B7"/>
    <w:rsid w:val="009477A2"/>
    <w:rsid w:val="00950314"/>
    <w:rsid w:val="00950404"/>
    <w:rsid w:val="00950E5B"/>
    <w:rsid w:val="00950F0B"/>
    <w:rsid w:val="00951424"/>
    <w:rsid w:val="00951EA1"/>
    <w:rsid w:val="00952441"/>
    <w:rsid w:val="00952573"/>
    <w:rsid w:val="009528E1"/>
    <w:rsid w:val="00952C48"/>
    <w:rsid w:val="00953680"/>
    <w:rsid w:val="00953904"/>
    <w:rsid w:val="00953937"/>
    <w:rsid w:val="00954CE7"/>
    <w:rsid w:val="009558B7"/>
    <w:rsid w:val="00956518"/>
    <w:rsid w:val="00956B87"/>
    <w:rsid w:val="0095716B"/>
    <w:rsid w:val="009603E3"/>
    <w:rsid w:val="00960496"/>
    <w:rsid w:val="00960575"/>
    <w:rsid w:val="00960CE3"/>
    <w:rsid w:val="009614B3"/>
    <w:rsid w:val="0096211B"/>
    <w:rsid w:val="009624F0"/>
    <w:rsid w:val="009628BE"/>
    <w:rsid w:val="00962B46"/>
    <w:rsid w:val="00962EDB"/>
    <w:rsid w:val="00962F0B"/>
    <w:rsid w:val="0096311F"/>
    <w:rsid w:val="009634AF"/>
    <w:rsid w:val="00963878"/>
    <w:rsid w:val="00963BDC"/>
    <w:rsid w:val="009647C7"/>
    <w:rsid w:val="00965880"/>
    <w:rsid w:val="009666DC"/>
    <w:rsid w:val="009672EF"/>
    <w:rsid w:val="009675CB"/>
    <w:rsid w:val="00967D5A"/>
    <w:rsid w:val="00967DA2"/>
    <w:rsid w:val="009705CF"/>
    <w:rsid w:val="00970FF4"/>
    <w:rsid w:val="0097222D"/>
    <w:rsid w:val="00972454"/>
    <w:rsid w:val="009724BE"/>
    <w:rsid w:val="009724F0"/>
    <w:rsid w:val="00972506"/>
    <w:rsid w:val="009726E8"/>
    <w:rsid w:val="00973660"/>
    <w:rsid w:val="00973780"/>
    <w:rsid w:val="009739C2"/>
    <w:rsid w:val="009743EF"/>
    <w:rsid w:val="00975254"/>
    <w:rsid w:val="0097578E"/>
    <w:rsid w:val="00975982"/>
    <w:rsid w:val="00975D24"/>
    <w:rsid w:val="009763D0"/>
    <w:rsid w:val="00976781"/>
    <w:rsid w:val="00977245"/>
    <w:rsid w:val="009774DF"/>
    <w:rsid w:val="009776DA"/>
    <w:rsid w:val="009778EB"/>
    <w:rsid w:val="00980C22"/>
    <w:rsid w:val="00981688"/>
    <w:rsid w:val="00981A43"/>
    <w:rsid w:val="00981B3D"/>
    <w:rsid w:val="00982B90"/>
    <w:rsid w:val="00982E69"/>
    <w:rsid w:val="009833A1"/>
    <w:rsid w:val="00983A18"/>
    <w:rsid w:val="00983FE9"/>
    <w:rsid w:val="00984309"/>
    <w:rsid w:val="00984715"/>
    <w:rsid w:val="00984B2E"/>
    <w:rsid w:val="009863F3"/>
    <w:rsid w:val="00986456"/>
    <w:rsid w:val="009868D6"/>
    <w:rsid w:val="00986AC9"/>
    <w:rsid w:val="00986F27"/>
    <w:rsid w:val="0098716F"/>
    <w:rsid w:val="00987766"/>
    <w:rsid w:val="00987918"/>
    <w:rsid w:val="009879C2"/>
    <w:rsid w:val="00987E35"/>
    <w:rsid w:val="00990E0F"/>
    <w:rsid w:val="00990FE6"/>
    <w:rsid w:val="009913C3"/>
    <w:rsid w:val="009916B8"/>
    <w:rsid w:val="00991F89"/>
    <w:rsid w:val="009921AD"/>
    <w:rsid w:val="0099263E"/>
    <w:rsid w:val="009926E4"/>
    <w:rsid w:val="00992738"/>
    <w:rsid w:val="00992F1F"/>
    <w:rsid w:val="0099336D"/>
    <w:rsid w:val="00993429"/>
    <w:rsid w:val="009940B8"/>
    <w:rsid w:val="009948D1"/>
    <w:rsid w:val="009948D3"/>
    <w:rsid w:val="00994D11"/>
    <w:rsid w:val="00994EEF"/>
    <w:rsid w:val="00995291"/>
    <w:rsid w:val="00995C1F"/>
    <w:rsid w:val="00995E74"/>
    <w:rsid w:val="00995F6F"/>
    <w:rsid w:val="0099619A"/>
    <w:rsid w:val="009965B2"/>
    <w:rsid w:val="00996900"/>
    <w:rsid w:val="009A1F78"/>
    <w:rsid w:val="009A22DE"/>
    <w:rsid w:val="009A24F0"/>
    <w:rsid w:val="009A2729"/>
    <w:rsid w:val="009A2E38"/>
    <w:rsid w:val="009A3416"/>
    <w:rsid w:val="009A3A0A"/>
    <w:rsid w:val="009A3B68"/>
    <w:rsid w:val="009A47C3"/>
    <w:rsid w:val="009A485A"/>
    <w:rsid w:val="009A543F"/>
    <w:rsid w:val="009A5E9F"/>
    <w:rsid w:val="009A78B4"/>
    <w:rsid w:val="009A7941"/>
    <w:rsid w:val="009B00D3"/>
    <w:rsid w:val="009B0758"/>
    <w:rsid w:val="009B088A"/>
    <w:rsid w:val="009B0A6E"/>
    <w:rsid w:val="009B0F59"/>
    <w:rsid w:val="009B11DC"/>
    <w:rsid w:val="009B1255"/>
    <w:rsid w:val="009B2045"/>
    <w:rsid w:val="009B2A01"/>
    <w:rsid w:val="009B3AE6"/>
    <w:rsid w:val="009B3D7D"/>
    <w:rsid w:val="009B3FA5"/>
    <w:rsid w:val="009B4082"/>
    <w:rsid w:val="009B4136"/>
    <w:rsid w:val="009B434C"/>
    <w:rsid w:val="009B46A2"/>
    <w:rsid w:val="009B4C7B"/>
    <w:rsid w:val="009B5659"/>
    <w:rsid w:val="009B56D4"/>
    <w:rsid w:val="009B5A1E"/>
    <w:rsid w:val="009B5FBA"/>
    <w:rsid w:val="009B61D3"/>
    <w:rsid w:val="009B64BD"/>
    <w:rsid w:val="009B6F1C"/>
    <w:rsid w:val="009B7A55"/>
    <w:rsid w:val="009C0C5C"/>
    <w:rsid w:val="009C17EC"/>
    <w:rsid w:val="009C1A6E"/>
    <w:rsid w:val="009C1AF2"/>
    <w:rsid w:val="009C230E"/>
    <w:rsid w:val="009C25F9"/>
    <w:rsid w:val="009C2C4B"/>
    <w:rsid w:val="009C2EFC"/>
    <w:rsid w:val="009C4198"/>
    <w:rsid w:val="009C45BD"/>
    <w:rsid w:val="009C4907"/>
    <w:rsid w:val="009C4AB7"/>
    <w:rsid w:val="009C4EFD"/>
    <w:rsid w:val="009C5379"/>
    <w:rsid w:val="009C53D8"/>
    <w:rsid w:val="009C5AA7"/>
    <w:rsid w:val="009C5F3C"/>
    <w:rsid w:val="009C621E"/>
    <w:rsid w:val="009C6339"/>
    <w:rsid w:val="009C6DC3"/>
    <w:rsid w:val="009C795F"/>
    <w:rsid w:val="009C7A62"/>
    <w:rsid w:val="009D1006"/>
    <w:rsid w:val="009D1212"/>
    <w:rsid w:val="009D139D"/>
    <w:rsid w:val="009D1EAB"/>
    <w:rsid w:val="009D1F8E"/>
    <w:rsid w:val="009D235A"/>
    <w:rsid w:val="009D26D2"/>
    <w:rsid w:val="009D2E24"/>
    <w:rsid w:val="009D385C"/>
    <w:rsid w:val="009D3D0F"/>
    <w:rsid w:val="009D3D90"/>
    <w:rsid w:val="009D4782"/>
    <w:rsid w:val="009D55C4"/>
    <w:rsid w:val="009D5913"/>
    <w:rsid w:val="009D6BC9"/>
    <w:rsid w:val="009D6C22"/>
    <w:rsid w:val="009D6D03"/>
    <w:rsid w:val="009D6DE0"/>
    <w:rsid w:val="009D71CE"/>
    <w:rsid w:val="009D7577"/>
    <w:rsid w:val="009D7707"/>
    <w:rsid w:val="009E03C9"/>
    <w:rsid w:val="009E071E"/>
    <w:rsid w:val="009E0A5B"/>
    <w:rsid w:val="009E1BF8"/>
    <w:rsid w:val="009E1CE3"/>
    <w:rsid w:val="009E1F28"/>
    <w:rsid w:val="009E3913"/>
    <w:rsid w:val="009E3C9D"/>
    <w:rsid w:val="009E3D7C"/>
    <w:rsid w:val="009E6377"/>
    <w:rsid w:val="009E64ED"/>
    <w:rsid w:val="009E6EF5"/>
    <w:rsid w:val="009E6FAA"/>
    <w:rsid w:val="009F0248"/>
    <w:rsid w:val="009F0594"/>
    <w:rsid w:val="009F0754"/>
    <w:rsid w:val="009F07D7"/>
    <w:rsid w:val="009F0C13"/>
    <w:rsid w:val="009F1536"/>
    <w:rsid w:val="009F212D"/>
    <w:rsid w:val="009F277F"/>
    <w:rsid w:val="009F320C"/>
    <w:rsid w:val="009F3971"/>
    <w:rsid w:val="009F3A28"/>
    <w:rsid w:val="009F4108"/>
    <w:rsid w:val="009F410E"/>
    <w:rsid w:val="009F43FA"/>
    <w:rsid w:val="009F4D24"/>
    <w:rsid w:val="009F5AC9"/>
    <w:rsid w:val="009F622F"/>
    <w:rsid w:val="009F67B4"/>
    <w:rsid w:val="009F6F91"/>
    <w:rsid w:val="009F72B3"/>
    <w:rsid w:val="009F774B"/>
    <w:rsid w:val="009F790A"/>
    <w:rsid w:val="009F7A0B"/>
    <w:rsid w:val="009F7C0B"/>
    <w:rsid w:val="009F7D6D"/>
    <w:rsid w:val="00A001EE"/>
    <w:rsid w:val="00A007EA"/>
    <w:rsid w:val="00A011C2"/>
    <w:rsid w:val="00A0122D"/>
    <w:rsid w:val="00A01E01"/>
    <w:rsid w:val="00A03B91"/>
    <w:rsid w:val="00A04820"/>
    <w:rsid w:val="00A05C71"/>
    <w:rsid w:val="00A05E55"/>
    <w:rsid w:val="00A06498"/>
    <w:rsid w:val="00A06EC1"/>
    <w:rsid w:val="00A077F1"/>
    <w:rsid w:val="00A103B7"/>
    <w:rsid w:val="00A10699"/>
    <w:rsid w:val="00A10813"/>
    <w:rsid w:val="00A11356"/>
    <w:rsid w:val="00A11CB0"/>
    <w:rsid w:val="00A120E5"/>
    <w:rsid w:val="00A129D9"/>
    <w:rsid w:val="00A13451"/>
    <w:rsid w:val="00A13642"/>
    <w:rsid w:val="00A13B55"/>
    <w:rsid w:val="00A145C6"/>
    <w:rsid w:val="00A1466D"/>
    <w:rsid w:val="00A150BA"/>
    <w:rsid w:val="00A150D2"/>
    <w:rsid w:val="00A15781"/>
    <w:rsid w:val="00A15B65"/>
    <w:rsid w:val="00A15C60"/>
    <w:rsid w:val="00A15DB8"/>
    <w:rsid w:val="00A1641E"/>
    <w:rsid w:val="00A16996"/>
    <w:rsid w:val="00A178AA"/>
    <w:rsid w:val="00A206C9"/>
    <w:rsid w:val="00A206ED"/>
    <w:rsid w:val="00A211DD"/>
    <w:rsid w:val="00A21C64"/>
    <w:rsid w:val="00A21CB6"/>
    <w:rsid w:val="00A22B7F"/>
    <w:rsid w:val="00A22B9E"/>
    <w:rsid w:val="00A22BAF"/>
    <w:rsid w:val="00A2356C"/>
    <w:rsid w:val="00A23732"/>
    <w:rsid w:val="00A23947"/>
    <w:rsid w:val="00A23C1F"/>
    <w:rsid w:val="00A24207"/>
    <w:rsid w:val="00A24558"/>
    <w:rsid w:val="00A25F85"/>
    <w:rsid w:val="00A26044"/>
    <w:rsid w:val="00A262FC"/>
    <w:rsid w:val="00A26363"/>
    <w:rsid w:val="00A26472"/>
    <w:rsid w:val="00A26BFB"/>
    <w:rsid w:val="00A271BA"/>
    <w:rsid w:val="00A27CA1"/>
    <w:rsid w:val="00A27DC6"/>
    <w:rsid w:val="00A27DFD"/>
    <w:rsid w:val="00A30398"/>
    <w:rsid w:val="00A30C6E"/>
    <w:rsid w:val="00A3241F"/>
    <w:rsid w:val="00A333E2"/>
    <w:rsid w:val="00A33983"/>
    <w:rsid w:val="00A34037"/>
    <w:rsid w:val="00A343B7"/>
    <w:rsid w:val="00A354FA"/>
    <w:rsid w:val="00A35521"/>
    <w:rsid w:val="00A35CD7"/>
    <w:rsid w:val="00A35E5E"/>
    <w:rsid w:val="00A3643C"/>
    <w:rsid w:val="00A36925"/>
    <w:rsid w:val="00A36D73"/>
    <w:rsid w:val="00A37159"/>
    <w:rsid w:val="00A372A8"/>
    <w:rsid w:val="00A3751F"/>
    <w:rsid w:val="00A4010A"/>
    <w:rsid w:val="00A404A9"/>
    <w:rsid w:val="00A40691"/>
    <w:rsid w:val="00A40CDA"/>
    <w:rsid w:val="00A41783"/>
    <w:rsid w:val="00A42372"/>
    <w:rsid w:val="00A4289C"/>
    <w:rsid w:val="00A432CD"/>
    <w:rsid w:val="00A43509"/>
    <w:rsid w:val="00A4366D"/>
    <w:rsid w:val="00A44CAA"/>
    <w:rsid w:val="00A45183"/>
    <w:rsid w:val="00A4522B"/>
    <w:rsid w:val="00A45288"/>
    <w:rsid w:val="00A4565C"/>
    <w:rsid w:val="00A456F9"/>
    <w:rsid w:val="00A4664F"/>
    <w:rsid w:val="00A470D8"/>
    <w:rsid w:val="00A4712C"/>
    <w:rsid w:val="00A47137"/>
    <w:rsid w:val="00A47BD3"/>
    <w:rsid w:val="00A47F0D"/>
    <w:rsid w:val="00A500F5"/>
    <w:rsid w:val="00A50851"/>
    <w:rsid w:val="00A509B3"/>
    <w:rsid w:val="00A52245"/>
    <w:rsid w:val="00A523DC"/>
    <w:rsid w:val="00A526EC"/>
    <w:rsid w:val="00A52B26"/>
    <w:rsid w:val="00A53208"/>
    <w:rsid w:val="00A53332"/>
    <w:rsid w:val="00A54740"/>
    <w:rsid w:val="00A5504D"/>
    <w:rsid w:val="00A55BD2"/>
    <w:rsid w:val="00A56662"/>
    <w:rsid w:val="00A56B4C"/>
    <w:rsid w:val="00A5705D"/>
    <w:rsid w:val="00A570F3"/>
    <w:rsid w:val="00A572A7"/>
    <w:rsid w:val="00A57CCA"/>
    <w:rsid w:val="00A6010E"/>
    <w:rsid w:val="00A605C6"/>
    <w:rsid w:val="00A60E1C"/>
    <w:rsid w:val="00A61999"/>
    <w:rsid w:val="00A62BED"/>
    <w:rsid w:val="00A62C38"/>
    <w:rsid w:val="00A62DE9"/>
    <w:rsid w:val="00A6311A"/>
    <w:rsid w:val="00A6359E"/>
    <w:rsid w:val="00A636F8"/>
    <w:rsid w:val="00A63DAB"/>
    <w:rsid w:val="00A643FA"/>
    <w:rsid w:val="00A65293"/>
    <w:rsid w:val="00A65343"/>
    <w:rsid w:val="00A653B5"/>
    <w:rsid w:val="00A654DF"/>
    <w:rsid w:val="00A65D6D"/>
    <w:rsid w:val="00A66034"/>
    <w:rsid w:val="00A6628C"/>
    <w:rsid w:val="00A665D7"/>
    <w:rsid w:val="00A669E8"/>
    <w:rsid w:val="00A66A60"/>
    <w:rsid w:val="00A677EB"/>
    <w:rsid w:val="00A70627"/>
    <w:rsid w:val="00A70AEB"/>
    <w:rsid w:val="00A70D1B"/>
    <w:rsid w:val="00A71C8E"/>
    <w:rsid w:val="00A72603"/>
    <w:rsid w:val="00A72694"/>
    <w:rsid w:val="00A72AEF"/>
    <w:rsid w:val="00A735BE"/>
    <w:rsid w:val="00A736BB"/>
    <w:rsid w:val="00A737A4"/>
    <w:rsid w:val="00A7426A"/>
    <w:rsid w:val="00A7496E"/>
    <w:rsid w:val="00A75108"/>
    <w:rsid w:val="00A75118"/>
    <w:rsid w:val="00A75294"/>
    <w:rsid w:val="00A754BC"/>
    <w:rsid w:val="00A7614B"/>
    <w:rsid w:val="00A769A1"/>
    <w:rsid w:val="00A77343"/>
    <w:rsid w:val="00A779B7"/>
    <w:rsid w:val="00A817C9"/>
    <w:rsid w:val="00A818D7"/>
    <w:rsid w:val="00A81C02"/>
    <w:rsid w:val="00A81D3B"/>
    <w:rsid w:val="00A82D1E"/>
    <w:rsid w:val="00A82D6A"/>
    <w:rsid w:val="00A83951"/>
    <w:rsid w:val="00A83AFE"/>
    <w:rsid w:val="00A846CA"/>
    <w:rsid w:val="00A84F4C"/>
    <w:rsid w:val="00A85786"/>
    <w:rsid w:val="00A85DDA"/>
    <w:rsid w:val="00A86054"/>
    <w:rsid w:val="00A866C6"/>
    <w:rsid w:val="00A8673C"/>
    <w:rsid w:val="00A86817"/>
    <w:rsid w:val="00A86F6B"/>
    <w:rsid w:val="00A87749"/>
    <w:rsid w:val="00A87BD1"/>
    <w:rsid w:val="00A87CC0"/>
    <w:rsid w:val="00A87CF5"/>
    <w:rsid w:val="00A901EA"/>
    <w:rsid w:val="00A90646"/>
    <w:rsid w:val="00A90898"/>
    <w:rsid w:val="00A90C0B"/>
    <w:rsid w:val="00A90C22"/>
    <w:rsid w:val="00A9166B"/>
    <w:rsid w:val="00A91995"/>
    <w:rsid w:val="00A91AE1"/>
    <w:rsid w:val="00A9219D"/>
    <w:rsid w:val="00A92992"/>
    <w:rsid w:val="00A92A4C"/>
    <w:rsid w:val="00A92FB9"/>
    <w:rsid w:val="00A93198"/>
    <w:rsid w:val="00A93C9C"/>
    <w:rsid w:val="00A93ED8"/>
    <w:rsid w:val="00A949D1"/>
    <w:rsid w:val="00A94A2F"/>
    <w:rsid w:val="00A955F0"/>
    <w:rsid w:val="00A96518"/>
    <w:rsid w:val="00A968BA"/>
    <w:rsid w:val="00A97762"/>
    <w:rsid w:val="00A9797F"/>
    <w:rsid w:val="00AA11E0"/>
    <w:rsid w:val="00AA16A0"/>
    <w:rsid w:val="00AA279A"/>
    <w:rsid w:val="00AA2900"/>
    <w:rsid w:val="00AA2AAC"/>
    <w:rsid w:val="00AA3409"/>
    <w:rsid w:val="00AA39A0"/>
    <w:rsid w:val="00AA4228"/>
    <w:rsid w:val="00AA4458"/>
    <w:rsid w:val="00AA47EF"/>
    <w:rsid w:val="00AA5445"/>
    <w:rsid w:val="00AA5632"/>
    <w:rsid w:val="00AA56B5"/>
    <w:rsid w:val="00AA58BE"/>
    <w:rsid w:val="00AA59F5"/>
    <w:rsid w:val="00AA5FC5"/>
    <w:rsid w:val="00AA62BF"/>
    <w:rsid w:val="00AA71B2"/>
    <w:rsid w:val="00AA794C"/>
    <w:rsid w:val="00AB0737"/>
    <w:rsid w:val="00AB12F2"/>
    <w:rsid w:val="00AB1E85"/>
    <w:rsid w:val="00AB2F79"/>
    <w:rsid w:val="00AB33A4"/>
    <w:rsid w:val="00AB3548"/>
    <w:rsid w:val="00AB3867"/>
    <w:rsid w:val="00AB3E91"/>
    <w:rsid w:val="00AB4576"/>
    <w:rsid w:val="00AB49DC"/>
    <w:rsid w:val="00AB4F26"/>
    <w:rsid w:val="00AB50EE"/>
    <w:rsid w:val="00AB636D"/>
    <w:rsid w:val="00AB691A"/>
    <w:rsid w:val="00AB695E"/>
    <w:rsid w:val="00AB7180"/>
    <w:rsid w:val="00AB722C"/>
    <w:rsid w:val="00AB752C"/>
    <w:rsid w:val="00AC029A"/>
    <w:rsid w:val="00AC165C"/>
    <w:rsid w:val="00AC1F6F"/>
    <w:rsid w:val="00AC2B22"/>
    <w:rsid w:val="00AC2F4C"/>
    <w:rsid w:val="00AC4163"/>
    <w:rsid w:val="00AC430C"/>
    <w:rsid w:val="00AC4475"/>
    <w:rsid w:val="00AC471D"/>
    <w:rsid w:val="00AC47B6"/>
    <w:rsid w:val="00AC5686"/>
    <w:rsid w:val="00AC67C0"/>
    <w:rsid w:val="00AC68A6"/>
    <w:rsid w:val="00AC694E"/>
    <w:rsid w:val="00AC69D8"/>
    <w:rsid w:val="00AC7A2A"/>
    <w:rsid w:val="00AD04E5"/>
    <w:rsid w:val="00AD0899"/>
    <w:rsid w:val="00AD0C66"/>
    <w:rsid w:val="00AD1713"/>
    <w:rsid w:val="00AD176D"/>
    <w:rsid w:val="00AD17CD"/>
    <w:rsid w:val="00AD1A32"/>
    <w:rsid w:val="00AD20D3"/>
    <w:rsid w:val="00AD39FF"/>
    <w:rsid w:val="00AD4079"/>
    <w:rsid w:val="00AD420F"/>
    <w:rsid w:val="00AD432C"/>
    <w:rsid w:val="00AD43F4"/>
    <w:rsid w:val="00AD50E0"/>
    <w:rsid w:val="00AD529C"/>
    <w:rsid w:val="00AD5668"/>
    <w:rsid w:val="00AD5716"/>
    <w:rsid w:val="00AD5C4F"/>
    <w:rsid w:val="00AD5D99"/>
    <w:rsid w:val="00AD5FC2"/>
    <w:rsid w:val="00AD609F"/>
    <w:rsid w:val="00AD644C"/>
    <w:rsid w:val="00AD64D3"/>
    <w:rsid w:val="00AD6AC6"/>
    <w:rsid w:val="00AD71BA"/>
    <w:rsid w:val="00AE04BB"/>
    <w:rsid w:val="00AE0BC1"/>
    <w:rsid w:val="00AE0FD4"/>
    <w:rsid w:val="00AE10A6"/>
    <w:rsid w:val="00AE16CA"/>
    <w:rsid w:val="00AE1E28"/>
    <w:rsid w:val="00AE204C"/>
    <w:rsid w:val="00AE2C9E"/>
    <w:rsid w:val="00AE2DBC"/>
    <w:rsid w:val="00AE2EA4"/>
    <w:rsid w:val="00AE31DA"/>
    <w:rsid w:val="00AE3AD2"/>
    <w:rsid w:val="00AE4961"/>
    <w:rsid w:val="00AE4E56"/>
    <w:rsid w:val="00AE5813"/>
    <w:rsid w:val="00AE5897"/>
    <w:rsid w:val="00AE5A04"/>
    <w:rsid w:val="00AE5A4D"/>
    <w:rsid w:val="00AE6553"/>
    <w:rsid w:val="00AE7031"/>
    <w:rsid w:val="00AE7129"/>
    <w:rsid w:val="00AE7653"/>
    <w:rsid w:val="00AE7CD0"/>
    <w:rsid w:val="00AF0477"/>
    <w:rsid w:val="00AF0658"/>
    <w:rsid w:val="00AF11D4"/>
    <w:rsid w:val="00AF16DF"/>
    <w:rsid w:val="00AF1D55"/>
    <w:rsid w:val="00AF29C1"/>
    <w:rsid w:val="00AF2CBC"/>
    <w:rsid w:val="00AF3616"/>
    <w:rsid w:val="00AF3906"/>
    <w:rsid w:val="00AF426C"/>
    <w:rsid w:val="00AF4335"/>
    <w:rsid w:val="00AF484F"/>
    <w:rsid w:val="00AF4CB1"/>
    <w:rsid w:val="00AF4E95"/>
    <w:rsid w:val="00AF50A7"/>
    <w:rsid w:val="00AF5546"/>
    <w:rsid w:val="00AF5686"/>
    <w:rsid w:val="00AF570D"/>
    <w:rsid w:val="00AF5887"/>
    <w:rsid w:val="00AF6004"/>
    <w:rsid w:val="00AF6625"/>
    <w:rsid w:val="00AF6D5C"/>
    <w:rsid w:val="00AF70E1"/>
    <w:rsid w:val="00AF793F"/>
    <w:rsid w:val="00AF7DDD"/>
    <w:rsid w:val="00AF7FFB"/>
    <w:rsid w:val="00B00B74"/>
    <w:rsid w:val="00B00EB4"/>
    <w:rsid w:val="00B013D7"/>
    <w:rsid w:val="00B018FE"/>
    <w:rsid w:val="00B01979"/>
    <w:rsid w:val="00B01A90"/>
    <w:rsid w:val="00B01AE6"/>
    <w:rsid w:val="00B01DEA"/>
    <w:rsid w:val="00B02A35"/>
    <w:rsid w:val="00B03160"/>
    <w:rsid w:val="00B041D9"/>
    <w:rsid w:val="00B04502"/>
    <w:rsid w:val="00B04A96"/>
    <w:rsid w:val="00B04B0E"/>
    <w:rsid w:val="00B050A2"/>
    <w:rsid w:val="00B05989"/>
    <w:rsid w:val="00B05A7F"/>
    <w:rsid w:val="00B06B03"/>
    <w:rsid w:val="00B07137"/>
    <w:rsid w:val="00B077E0"/>
    <w:rsid w:val="00B07C07"/>
    <w:rsid w:val="00B101E8"/>
    <w:rsid w:val="00B10270"/>
    <w:rsid w:val="00B1034C"/>
    <w:rsid w:val="00B10429"/>
    <w:rsid w:val="00B1094A"/>
    <w:rsid w:val="00B10EF4"/>
    <w:rsid w:val="00B13B19"/>
    <w:rsid w:val="00B13BE9"/>
    <w:rsid w:val="00B14029"/>
    <w:rsid w:val="00B140F6"/>
    <w:rsid w:val="00B1482E"/>
    <w:rsid w:val="00B15661"/>
    <w:rsid w:val="00B157B8"/>
    <w:rsid w:val="00B1743A"/>
    <w:rsid w:val="00B17474"/>
    <w:rsid w:val="00B17740"/>
    <w:rsid w:val="00B17F77"/>
    <w:rsid w:val="00B20507"/>
    <w:rsid w:val="00B207E4"/>
    <w:rsid w:val="00B20CD6"/>
    <w:rsid w:val="00B20F95"/>
    <w:rsid w:val="00B2127C"/>
    <w:rsid w:val="00B214C6"/>
    <w:rsid w:val="00B21CD1"/>
    <w:rsid w:val="00B21E9A"/>
    <w:rsid w:val="00B21EE8"/>
    <w:rsid w:val="00B22F3E"/>
    <w:rsid w:val="00B2329D"/>
    <w:rsid w:val="00B241A2"/>
    <w:rsid w:val="00B242BC"/>
    <w:rsid w:val="00B24533"/>
    <w:rsid w:val="00B245C8"/>
    <w:rsid w:val="00B254CB"/>
    <w:rsid w:val="00B25B3C"/>
    <w:rsid w:val="00B25BC5"/>
    <w:rsid w:val="00B2648A"/>
    <w:rsid w:val="00B2689A"/>
    <w:rsid w:val="00B268F2"/>
    <w:rsid w:val="00B26A23"/>
    <w:rsid w:val="00B26CD4"/>
    <w:rsid w:val="00B26DD1"/>
    <w:rsid w:val="00B26DF1"/>
    <w:rsid w:val="00B270BE"/>
    <w:rsid w:val="00B272EA"/>
    <w:rsid w:val="00B301D7"/>
    <w:rsid w:val="00B306FB"/>
    <w:rsid w:val="00B30931"/>
    <w:rsid w:val="00B30A81"/>
    <w:rsid w:val="00B30C99"/>
    <w:rsid w:val="00B30CFC"/>
    <w:rsid w:val="00B311C6"/>
    <w:rsid w:val="00B31313"/>
    <w:rsid w:val="00B322FE"/>
    <w:rsid w:val="00B32625"/>
    <w:rsid w:val="00B32E88"/>
    <w:rsid w:val="00B34F4B"/>
    <w:rsid w:val="00B35C81"/>
    <w:rsid w:val="00B35D83"/>
    <w:rsid w:val="00B3633C"/>
    <w:rsid w:val="00B3652E"/>
    <w:rsid w:val="00B36D2F"/>
    <w:rsid w:val="00B36ECD"/>
    <w:rsid w:val="00B37385"/>
    <w:rsid w:val="00B377B6"/>
    <w:rsid w:val="00B378A3"/>
    <w:rsid w:val="00B40C68"/>
    <w:rsid w:val="00B420FC"/>
    <w:rsid w:val="00B42520"/>
    <w:rsid w:val="00B42ACD"/>
    <w:rsid w:val="00B42C8E"/>
    <w:rsid w:val="00B4356A"/>
    <w:rsid w:val="00B43DE0"/>
    <w:rsid w:val="00B43F0E"/>
    <w:rsid w:val="00B43FC1"/>
    <w:rsid w:val="00B441F5"/>
    <w:rsid w:val="00B44703"/>
    <w:rsid w:val="00B44A43"/>
    <w:rsid w:val="00B44DA3"/>
    <w:rsid w:val="00B45159"/>
    <w:rsid w:val="00B45479"/>
    <w:rsid w:val="00B45812"/>
    <w:rsid w:val="00B45B6E"/>
    <w:rsid w:val="00B466B5"/>
    <w:rsid w:val="00B474E6"/>
    <w:rsid w:val="00B47D5A"/>
    <w:rsid w:val="00B50BC0"/>
    <w:rsid w:val="00B51175"/>
    <w:rsid w:val="00B5218B"/>
    <w:rsid w:val="00B527BD"/>
    <w:rsid w:val="00B528D6"/>
    <w:rsid w:val="00B52E45"/>
    <w:rsid w:val="00B5369B"/>
    <w:rsid w:val="00B53908"/>
    <w:rsid w:val="00B54DBD"/>
    <w:rsid w:val="00B559CB"/>
    <w:rsid w:val="00B563D5"/>
    <w:rsid w:val="00B563E6"/>
    <w:rsid w:val="00B56521"/>
    <w:rsid w:val="00B56720"/>
    <w:rsid w:val="00B56CCE"/>
    <w:rsid w:val="00B56E8D"/>
    <w:rsid w:val="00B57D27"/>
    <w:rsid w:val="00B6032B"/>
    <w:rsid w:val="00B6080E"/>
    <w:rsid w:val="00B60C3F"/>
    <w:rsid w:val="00B60E76"/>
    <w:rsid w:val="00B60E9C"/>
    <w:rsid w:val="00B613ED"/>
    <w:rsid w:val="00B622AA"/>
    <w:rsid w:val="00B630C0"/>
    <w:rsid w:val="00B64041"/>
    <w:rsid w:val="00B64150"/>
    <w:rsid w:val="00B64C8F"/>
    <w:rsid w:val="00B6562C"/>
    <w:rsid w:val="00B6564D"/>
    <w:rsid w:val="00B66F36"/>
    <w:rsid w:val="00B67830"/>
    <w:rsid w:val="00B67B91"/>
    <w:rsid w:val="00B67D87"/>
    <w:rsid w:val="00B70078"/>
    <w:rsid w:val="00B711A1"/>
    <w:rsid w:val="00B71242"/>
    <w:rsid w:val="00B71D7C"/>
    <w:rsid w:val="00B71F4B"/>
    <w:rsid w:val="00B722F3"/>
    <w:rsid w:val="00B7266A"/>
    <w:rsid w:val="00B72C17"/>
    <w:rsid w:val="00B73420"/>
    <w:rsid w:val="00B74186"/>
    <w:rsid w:val="00B74989"/>
    <w:rsid w:val="00B76208"/>
    <w:rsid w:val="00B7695F"/>
    <w:rsid w:val="00B772B3"/>
    <w:rsid w:val="00B775A7"/>
    <w:rsid w:val="00B775C3"/>
    <w:rsid w:val="00B77A5E"/>
    <w:rsid w:val="00B77F0E"/>
    <w:rsid w:val="00B803D9"/>
    <w:rsid w:val="00B80A17"/>
    <w:rsid w:val="00B817FD"/>
    <w:rsid w:val="00B82032"/>
    <w:rsid w:val="00B8227C"/>
    <w:rsid w:val="00B8253A"/>
    <w:rsid w:val="00B82D87"/>
    <w:rsid w:val="00B82E47"/>
    <w:rsid w:val="00B82FAF"/>
    <w:rsid w:val="00B83265"/>
    <w:rsid w:val="00B83DEF"/>
    <w:rsid w:val="00B840D1"/>
    <w:rsid w:val="00B843C5"/>
    <w:rsid w:val="00B844AC"/>
    <w:rsid w:val="00B84D1E"/>
    <w:rsid w:val="00B84EA6"/>
    <w:rsid w:val="00B851EE"/>
    <w:rsid w:val="00B85332"/>
    <w:rsid w:val="00B85687"/>
    <w:rsid w:val="00B8595F"/>
    <w:rsid w:val="00B85A81"/>
    <w:rsid w:val="00B86911"/>
    <w:rsid w:val="00B86D3E"/>
    <w:rsid w:val="00B86EBA"/>
    <w:rsid w:val="00B86F73"/>
    <w:rsid w:val="00B871FE"/>
    <w:rsid w:val="00B91365"/>
    <w:rsid w:val="00B9191F"/>
    <w:rsid w:val="00B91FAF"/>
    <w:rsid w:val="00B93840"/>
    <w:rsid w:val="00B93D2B"/>
    <w:rsid w:val="00B93FED"/>
    <w:rsid w:val="00B94075"/>
    <w:rsid w:val="00B9469A"/>
    <w:rsid w:val="00B94B21"/>
    <w:rsid w:val="00B94BEA"/>
    <w:rsid w:val="00B95748"/>
    <w:rsid w:val="00B95BFB"/>
    <w:rsid w:val="00B96235"/>
    <w:rsid w:val="00B970B7"/>
    <w:rsid w:val="00B9749B"/>
    <w:rsid w:val="00B9766E"/>
    <w:rsid w:val="00B97C0A"/>
    <w:rsid w:val="00B97C95"/>
    <w:rsid w:val="00BA0961"/>
    <w:rsid w:val="00BA1190"/>
    <w:rsid w:val="00BA2093"/>
    <w:rsid w:val="00BA230A"/>
    <w:rsid w:val="00BA24EA"/>
    <w:rsid w:val="00BA282B"/>
    <w:rsid w:val="00BA3181"/>
    <w:rsid w:val="00BA3598"/>
    <w:rsid w:val="00BA3E30"/>
    <w:rsid w:val="00BA3F49"/>
    <w:rsid w:val="00BA42B5"/>
    <w:rsid w:val="00BA42D0"/>
    <w:rsid w:val="00BA42F5"/>
    <w:rsid w:val="00BA49F9"/>
    <w:rsid w:val="00BA4FF3"/>
    <w:rsid w:val="00BA52E8"/>
    <w:rsid w:val="00BA56D7"/>
    <w:rsid w:val="00BA5DA2"/>
    <w:rsid w:val="00BA5FFA"/>
    <w:rsid w:val="00BA6112"/>
    <w:rsid w:val="00BA627B"/>
    <w:rsid w:val="00BA630B"/>
    <w:rsid w:val="00BA640C"/>
    <w:rsid w:val="00BA6F88"/>
    <w:rsid w:val="00BA6FBC"/>
    <w:rsid w:val="00BA712B"/>
    <w:rsid w:val="00BA767A"/>
    <w:rsid w:val="00BB04EB"/>
    <w:rsid w:val="00BB05BA"/>
    <w:rsid w:val="00BB09D5"/>
    <w:rsid w:val="00BB0B73"/>
    <w:rsid w:val="00BB14CE"/>
    <w:rsid w:val="00BB1B9F"/>
    <w:rsid w:val="00BB1D5E"/>
    <w:rsid w:val="00BB203C"/>
    <w:rsid w:val="00BB218A"/>
    <w:rsid w:val="00BB2549"/>
    <w:rsid w:val="00BB26A7"/>
    <w:rsid w:val="00BB2BFD"/>
    <w:rsid w:val="00BB2D9A"/>
    <w:rsid w:val="00BB3678"/>
    <w:rsid w:val="00BB3C0C"/>
    <w:rsid w:val="00BB460A"/>
    <w:rsid w:val="00BB4701"/>
    <w:rsid w:val="00BB4F71"/>
    <w:rsid w:val="00BB54AA"/>
    <w:rsid w:val="00BB5541"/>
    <w:rsid w:val="00BB5B16"/>
    <w:rsid w:val="00BB5E3A"/>
    <w:rsid w:val="00BB6597"/>
    <w:rsid w:val="00BB6AA3"/>
    <w:rsid w:val="00BB7156"/>
    <w:rsid w:val="00BB73C6"/>
    <w:rsid w:val="00BC0125"/>
    <w:rsid w:val="00BC1091"/>
    <w:rsid w:val="00BC1225"/>
    <w:rsid w:val="00BC1BE8"/>
    <w:rsid w:val="00BC1C0A"/>
    <w:rsid w:val="00BC1CBA"/>
    <w:rsid w:val="00BC24E6"/>
    <w:rsid w:val="00BC2C95"/>
    <w:rsid w:val="00BC30A6"/>
    <w:rsid w:val="00BC311F"/>
    <w:rsid w:val="00BC3C47"/>
    <w:rsid w:val="00BC4D51"/>
    <w:rsid w:val="00BC57A3"/>
    <w:rsid w:val="00BC5DC1"/>
    <w:rsid w:val="00BC5F26"/>
    <w:rsid w:val="00BC6034"/>
    <w:rsid w:val="00BC630C"/>
    <w:rsid w:val="00BC639F"/>
    <w:rsid w:val="00BC683C"/>
    <w:rsid w:val="00BC7359"/>
    <w:rsid w:val="00BC78EC"/>
    <w:rsid w:val="00BD0EE4"/>
    <w:rsid w:val="00BD1674"/>
    <w:rsid w:val="00BD1A55"/>
    <w:rsid w:val="00BD1C04"/>
    <w:rsid w:val="00BD2A1D"/>
    <w:rsid w:val="00BD2C90"/>
    <w:rsid w:val="00BD2D26"/>
    <w:rsid w:val="00BD3040"/>
    <w:rsid w:val="00BD373C"/>
    <w:rsid w:val="00BD4BAB"/>
    <w:rsid w:val="00BD5ADC"/>
    <w:rsid w:val="00BD5E85"/>
    <w:rsid w:val="00BD5F0B"/>
    <w:rsid w:val="00BD6F6F"/>
    <w:rsid w:val="00BD750D"/>
    <w:rsid w:val="00BD7583"/>
    <w:rsid w:val="00BD7C44"/>
    <w:rsid w:val="00BE0348"/>
    <w:rsid w:val="00BE0573"/>
    <w:rsid w:val="00BE208D"/>
    <w:rsid w:val="00BE275F"/>
    <w:rsid w:val="00BE3127"/>
    <w:rsid w:val="00BE3816"/>
    <w:rsid w:val="00BE3A3A"/>
    <w:rsid w:val="00BE3C5B"/>
    <w:rsid w:val="00BE4197"/>
    <w:rsid w:val="00BE4835"/>
    <w:rsid w:val="00BE51FC"/>
    <w:rsid w:val="00BE5C02"/>
    <w:rsid w:val="00BE667F"/>
    <w:rsid w:val="00BE6BF0"/>
    <w:rsid w:val="00BE6E08"/>
    <w:rsid w:val="00BE6F63"/>
    <w:rsid w:val="00BE7303"/>
    <w:rsid w:val="00BE7A6E"/>
    <w:rsid w:val="00BF0034"/>
    <w:rsid w:val="00BF050F"/>
    <w:rsid w:val="00BF0C8E"/>
    <w:rsid w:val="00BF1233"/>
    <w:rsid w:val="00BF1320"/>
    <w:rsid w:val="00BF1C53"/>
    <w:rsid w:val="00BF2135"/>
    <w:rsid w:val="00BF242D"/>
    <w:rsid w:val="00BF26A1"/>
    <w:rsid w:val="00BF2CDE"/>
    <w:rsid w:val="00BF372F"/>
    <w:rsid w:val="00BF402B"/>
    <w:rsid w:val="00BF4690"/>
    <w:rsid w:val="00BF4ABC"/>
    <w:rsid w:val="00BF5156"/>
    <w:rsid w:val="00BF581B"/>
    <w:rsid w:val="00BF5A53"/>
    <w:rsid w:val="00BF5F85"/>
    <w:rsid w:val="00BF62ED"/>
    <w:rsid w:val="00BF636C"/>
    <w:rsid w:val="00BF7519"/>
    <w:rsid w:val="00BF78A9"/>
    <w:rsid w:val="00C00B8F"/>
    <w:rsid w:val="00C01259"/>
    <w:rsid w:val="00C013DE"/>
    <w:rsid w:val="00C01B1B"/>
    <w:rsid w:val="00C029CD"/>
    <w:rsid w:val="00C03175"/>
    <w:rsid w:val="00C031A8"/>
    <w:rsid w:val="00C03347"/>
    <w:rsid w:val="00C0550E"/>
    <w:rsid w:val="00C05F4B"/>
    <w:rsid w:val="00C06485"/>
    <w:rsid w:val="00C0671A"/>
    <w:rsid w:val="00C06F99"/>
    <w:rsid w:val="00C07990"/>
    <w:rsid w:val="00C07D9E"/>
    <w:rsid w:val="00C07EEF"/>
    <w:rsid w:val="00C10161"/>
    <w:rsid w:val="00C10AFA"/>
    <w:rsid w:val="00C111C7"/>
    <w:rsid w:val="00C115CF"/>
    <w:rsid w:val="00C11717"/>
    <w:rsid w:val="00C12581"/>
    <w:rsid w:val="00C127AE"/>
    <w:rsid w:val="00C12C8F"/>
    <w:rsid w:val="00C1427B"/>
    <w:rsid w:val="00C149C3"/>
    <w:rsid w:val="00C14A14"/>
    <w:rsid w:val="00C14A47"/>
    <w:rsid w:val="00C1526A"/>
    <w:rsid w:val="00C15280"/>
    <w:rsid w:val="00C155AD"/>
    <w:rsid w:val="00C15673"/>
    <w:rsid w:val="00C15749"/>
    <w:rsid w:val="00C158D7"/>
    <w:rsid w:val="00C15E0C"/>
    <w:rsid w:val="00C16519"/>
    <w:rsid w:val="00C17210"/>
    <w:rsid w:val="00C176C5"/>
    <w:rsid w:val="00C20122"/>
    <w:rsid w:val="00C2141A"/>
    <w:rsid w:val="00C2183B"/>
    <w:rsid w:val="00C22027"/>
    <w:rsid w:val="00C22948"/>
    <w:rsid w:val="00C22E1E"/>
    <w:rsid w:val="00C22F03"/>
    <w:rsid w:val="00C23031"/>
    <w:rsid w:val="00C23321"/>
    <w:rsid w:val="00C23501"/>
    <w:rsid w:val="00C24F9C"/>
    <w:rsid w:val="00C2569F"/>
    <w:rsid w:val="00C25A2E"/>
    <w:rsid w:val="00C25C4D"/>
    <w:rsid w:val="00C2637A"/>
    <w:rsid w:val="00C263DE"/>
    <w:rsid w:val="00C269B9"/>
    <w:rsid w:val="00C26B43"/>
    <w:rsid w:val="00C274F2"/>
    <w:rsid w:val="00C27DD6"/>
    <w:rsid w:val="00C301A3"/>
    <w:rsid w:val="00C30A45"/>
    <w:rsid w:val="00C31317"/>
    <w:rsid w:val="00C3133C"/>
    <w:rsid w:val="00C319E3"/>
    <w:rsid w:val="00C322FA"/>
    <w:rsid w:val="00C32306"/>
    <w:rsid w:val="00C32322"/>
    <w:rsid w:val="00C3293D"/>
    <w:rsid w:val="00C32942"/>
    <w:rsid w:val="00C32F1C"/>
    <w:rsid w:val="00C33375"/>
    <w:rsid w:val="00C33A0C"/>
    <w:rsid w:val="00C33C9F"/>
    <w:rsid w:val="00C33FF1"/>
    <w:rsid w:val="00C341AC"/>
    <w:rsid w:val="00C34B67"/>
    <w:rsid w:val="00C34D00"/>
    <w:rsid w:val="00C34F08"/>
    <w:rsid w:val="00C35744"/>
    <w:rsid w:val="00C35E5F"/>
    <w:rsid w:val="00C35F37"/>
    <w:rsid w:val="00C360BA"/>
    <w:rsid w:val="00C3625A"/>
    <w:rsid w:val="00C375F0"/>
    <w:rsid w:val="00C377EC"/>
    <w:rsid w:val="00C37F12"/>
    <w:rsid w:val="00C41330"/>
    <w:rsid w:val="00C413A8"/>
    <w:rsid w:val="00C41589"/>
    <w:rsid w:val="00C415E1"/>
    <w:rsid w:val="00C41D7D"/>
    <w:rsid w:val="00C4244F"/>
    <w:rsid w:val="00C42C51"/>
    <w:rsid w:val="00C42DBA"/>
    <w:rsid w:val="00C4436C"/>
    <w:rsid w:val="00C447BB"/>
    <w:rsid w:val="00C44938"/>
    <w:rsid w:val="00C44940"/>
    <w:rsid w:val="00C4502E"/>
    <w:rsid w:val="00C45845"/>
    <w:rsid w:val="00C45E86"/>
    <w:rsid w:val="00C46079"/>
    <w:rsid w:val="00C46136"/>
    <w:rsid w:val="00C46D10"/>
    <w:rsid w:val="00C46ECC"/>
    <w:rsid w:val="00C4711E"/>
    <w:rsid w:val="00C475EA"/>
    <w:rsid w:val="00C502C9"/>
    <w:rsid w:val="00C50534"/>
    <w:rsid w:val="00C50783"/>
    <w:rsid w:val="00C518C3"/>
    <w:rsid w:val="00C51E3F"/>
    <w:rsid w:val="00C524F2"/>
    <w:rsid w:val="00C539A5"/>
    <w:rsid w:val="00C53A59"/>
    <w:rsid w:val="00C53CDF"/>
    <w:rsid w:val="00C540E0"/>
    <w:rsid w:val="00C548B2"/>
    <w:rsid w:val="00C5519E"/>
    <w:rsid w:val="00C5536E"/>
    <w:rsid w:val="00C572B0"/>
    <w:rsid w:val="00C57705"/>
    <w:rsid w:val="00C57833"/>
    <w:rsid w:val="00C57C3B"/>
    <w:rsid w:val="00C57C70"/>
    <w:rsid w:val="00C57FA9"/>
    <w:rsid w:val="00C6059A"/>
    <w:rsid w:val="00C6192A"/>
    <w:rsid w:val="00C61BC0"/>
    <w:rsid w:val="00C622F1"/>
    <w:rsid w:val="00C628AB"/>
    <w:rsid w:val="00C628EF"/>
    <w:rsid w:val="00C63523"/>
    <w:rsid w:val="00C63AE8"/>
    <w:rsid w:val="00C63CF8"/>
    <w:rsid w:val="00C63E95"/>
    <w:rsid w:val="00C6458B"/>
    <w:rsid w:val="00C645CC"/>
    <w:rsid w:val="00C64A50"/>
    <w:rsid w:val="00C64FDA"/>
    <w:rsid w:val="00C65016"/>
    <w:rsid w:val="00C6556E"/>
    <w:rsid w:val="00C6569F"/>
    <w:rsid w:val="00C65D28"/>
    <w:rsid w:val="00C663EF"/>
    <w:rsid w:val="00C66723"/>
    <w:rsid w:val="00C668A0"/>
    <w:rsid w:val="00C66DEE"/>
    <w:rsid w:val="00C67607"/>
    <w:rsid w:val="00C6760F"/>
    <w:rsid w:val="00C716C0"/>
    <w:rsid w:val="00C72587"/>
    <w:rsid w:val="00C72653"/>
    <w:rsid w:val="00C734CC"/>
    <w:rsid w:val="00C7357C"/>
    <w:rsid w:val="00C73CDC"/>
    <w:rsid w:val="00C73F9C"/>
    <w:rsid w:val="00C749D7"/>
    <w:rsid w:val="00C74B9B"/>
    <w:rsid w:val="00C74E0F"/>
    <w:rsid w:val="00C7584D"/>
    <w:rsid w:val="00C75F6D"/>
    <w:rsid w:val="00C766C8"/>
    <w:rsid w:val="00C773A7"/>
    <w:rsid w:val="00C775CD"/>
    <w:rsid w:val="00C776CF"/>
    <w:rsid w:val="00C77887"/>
    <w:rsid w:val="00C80271"/>
    <w:rsid w:val="00C808EA"/>
    <w:rsid w:val="00C82789"/>
    <w:rsid w:val="00C82C82"/>
    <w:rsid w:val="00C82E44"/>
    <w:rsid w:val="00C832EA"/>
    <w:rsid w:val="00C833CF"/>
    <w:rsid w:val="00C83A62"/>
    <w:rsid w:val="00C83B95"/>
    <w:rsid w:val="00C83C7D"/>
    <w:rsid w:val="00C83F12"/>
    <w:rsid w:val="00C8427F"/>
    <w:rsid w:val="00C842DC"/>
    <w:rsid w:val="00C858F8"/>
    <w:rsid w:val="00C859D8"/>
    <w:rsid w:val="00C85EEC"/>
    <w:rsid w:val="00C863DC"/>
    <w:rsid w:val="00C86751"/>
    <w:rsid w:val="00C870D6"/>
    <w:rsid w:val="00C8717A"/>
    <w:rsid w:val="00C9003E"/>
    <w:rsid w:val="00C90883"/>
    <w:rsid w:val="00C9092F"/>
    <w:rsid w:val="00C91A7E"/>
    <w:rsid w:val="00C91E23"/>
    <w:rsid w:val="00C91F90"/>
    <w:rsid w:val="00C92781"/>
    <w:rsid w:val="00C939C6"/>
    <w:rsid w:val="00C93A8F"/>
    <w:rsid w:val="00C93E82"/>
    <w:rsid w:val="00C9424C"/>
    <w:rsid w:val="00C94633"/>
    <w:rsid w:val="00C94EC2"/>
    <w:rsid w:val="00C951B8"/>
    <w:rsid w:val="00C96902"/>
    <w:rsid w:val="00C96BEC"/>
    <w:rsid w:val="00C9712F"/>
    <w:rsid w:val="00C973D3"/>
    <w:rsid w:val="00C975D4"/>
    <w:rsid w:val="00C97638"/>
    <w:rsid w:val="00C97EE9"/>
    <w:rsid w:val="00CA1104"/>
    <w:rsid w:val="00CA1A7E"/>
    <w:rsid w:val="00CA20C8"/>
    <w:rsid w:val="00CA2A86"/>
    <w:rsid w:val="00CA2FDA"/>
    <w:rsid w:val="00CA3012"/>
    <w:rsid w:val="00CA3248"/>
    <w:rsid w:val="00CA3A35"/>
    <w:rsid w:val="00CA417D"/>
    <w:rsid w:val="00CA4254"/>
    <w:rsid w:val="00CA46BC"/>
    <w:rsid w:val="00CA4EE6"/>
    <w:rsid w:val="00CA5234"/>
    <w:rsid w:val="00CA52F0"/>
    <w:rsid w:val="00CA5998"/>
    <w:rsid w:val="00CA66DC"/>
    <w:rsid w:val="00CA6A9B"/>
    <w:rsid w:val="00CA6B3D"/>
    <w:rsid w:val="00CA7665"/>
    <w:rsid w:val="00CB0151"/>
    <w:rsid w:val="00CB08E4"/>
    <w:rsid w:val="00CB1752"/>
    <w:rsid w:val="00CB1908"/>
    <w:rsid w:val="00CB1CAB"/>
    <w:rsid w:val="00CB2996"/>
    <w:rsid w:val="00CB3511"/>
    <w:rsid w:val="00CB35BC"/>
    <w:rsid w:val="00CB3A5A"/>
    <w:rsid w:val="00CB3BAD"/>
    <w:rsid w:val="00CB401F"/>
    <w:rsid w:val="00CB406A"/>
    <w:rsid w:val="00CB4974"/>
    <w:rsid w:val="00CB4FE4"/>
    <w:rsid w:val="00CB54AC"/>
    <w:rsid w:val="00CB56DA"/>
    <w:rsid w:val="00CB5784"/>
    <w:rsid w:val="00CB5B48"/>
    <w:rsid w:val="00CB5C5C"/>
    <w:rsid w:val="00CB5ECF"/>
    <w:rsid w:val="00CB6DFE"/>
    <w:rsid w:val="00CB6E02"/>
    <w:rsid w:val="00CC071C"/>
    <w:rsid w:val="00CC09C6"/>
    <w:rsid w:val="00CC0ED2"/>
    <w:rsid w:val="00CC12BC"/>
    <w:rsid w:val="00CC16F5"/>
    <w:rsid w:val="00CC20F3"/>
    <w:rsid w:val="00CC23DA"/>
    <w:rsid w:val="00CC3273"/>
    <w:rsid w:val="00CC4035"/>
    <w:rsid w:val="00CC49A0"/>
    <w:rsid w:val="00CC4A3C"/>
    <w:rsid w:val="00CC4C24"/>
    <w:rsid w:val="00CC4E19"/>
    <w:rsid w:val="00CC63E6"/>
    <w:rsid w:val="00CC6F70"/>
    <w:rsid w:val="00CC7145"/>
    <w:rsid w:val="00CC752B"/>
    <w:rsid w:val="00CC7846"/>
    <w:rsid w:val="00CC78B1"/>
    <w:rsid w:val="00CC7C40"/>
    <w:rsid w:val="00CC7D87"/>
    <w:rsid w:val="00CC7FD3"/>
    <w:rsid w:val="00CD029C"/>
    <w:rsid w:val="00CD134B"/>
    <w:rsid w:val="00CD178D"/>
    <w:rsid w:val="00CD1AAB"/>
    <w:rsid w:val="00CD1E00"/>
    <w:rsid w:val="00CD221B"/>
    <w:rsid w:val="00CD27E0"/>
    <w:rsid w:val="00CD2C9D"/>
    <w:rsid w:val="00CD3129"/>
    <w:rsid w:val="00CD3180"/>
    <w:rsid w:val="00CD39B5"/>
    <w:rsid w:val="00CD4ABC"/>
    <w:rsid w:val="00CD4D61"/>
    <w:rsid w:val="00CD56DC"/>
    <w:rsid w:val="00CD580B"/>
    <w:rsid w:val="00CD5A9A"/>
    <w:rsid w:val="00CD73DA"/>
    <w:rsid w:val="00CD7783"/>
    <w:rsid w:val="00CD78B0"/>
    <w:rsid w:val="00CD7D02"/>
    <w:rsid w:val="00CD7D41"/>
    <w:rsid w:val="00CD7F04"/>
    <w:rsid w:val="00CE02E5"/>
    <w:rsid w:val="00CE05E6"/>
    <w:rsid w:val="00CE08B7"/>
    <w:rsid w:val="00CE0F55"/>
    <w:rsid w:val="00CE1A72"/>
    <w:rsid w:val="00CE222F"/>
    <w:rsid w:val="00CE2B6A"/>
    <w:rsid w:val="00CE3362"/>
    <w:rsid w:val="00CE38B9"/>
    <w:rsid w:val="00CE3B3A"/>
    <w:rsid w:val="00CE3BDC"/>
    <w:rsid w:val="00CE3C18"/>
    <w:rsid w:val="00CE42DC"/>
    <w:rsid w:val="00CE4307"/>
    <w:rsid w:val="00CE460E"/>
    <w:rsid w:val="00CE4693"/>
    <w:rsid w:val="00CE4856"/>
    <w:rsid w:val="00CE4D5A"/>
    <w:rsid w:val="00CE4EDE"/>
    <w:rsid w:val="00CE5499"/>
    <w:rsid w:val="00CE5BC2"/>
    <w:rsid w:val="00CE6093"/>
    <w:rsid w:val="00CE60FC"/>
    <w:rsid w:val="00CE6401"/>
    <w:rsid w:val="00CE6D54"/>
    <w:rsid w:val="00CE6EF9"/>
    <w:rsid w:val="00CE707D"/>
    <w:rsid w:val="00CE7D24"/>
    <w:rsid w:val="00CF0DEA"/>
    <w:rsid w:val="00CF0F52"/>
    <w:rsid w:val="00CF17D3"/>
    <w:rsid w:val="00CF198A"/>
    <w:rsid w:val="00CF22F8"/>
    <w:rsid w:val="00CF2631"/>
    <w:rsid w:val="00CF300E"/>
    <w:rsid w:val="00CF361F"/>
    <w:rsid w:val="00CF365A"/>
    <w:rsid w:val="00CF41D8"/>
    <w:rsid w:val="00CF4DB4"/>
    <w:rsid w:val="00CF4E27"/>
    <w:rsid w:val="00CF503E"/>
    <w:rsid w:val="00CF5443"/>
    <w:rsid w:val="00CF5A10"/>
    <w:rsid w:val="00CF600B"/>
    <w:rsid w:val="00CF6287"/>
    <w:rsid w:val="00CF7350"/>
    <w:rsid w:val="00CF7778"/>
    <w:rsid w:val="00CF7D02"/>
    <w:rsid w:val="00CF7E3D"/>
    <w:rsid w:val="00D0063B"/>
    <w:rsid w:val="00D00CBA"/>
    <w:rsid w:val="00D00CD9"/>
    <w:rsid w:val="00D00E44"/>
    <w:rsid w:val="00D01774"/>
    <w:rsid w:val="00D01925"/>
    <w:rsid w:val="00D02321"/>
    <w:rsid w:val="00D024D7"/>
    <w:rsid w:val="00D027CA"/>
    <w:rsid w:val="00D03723"/>
    <w:rsid w:val="00D0400F"/>
    <w:rsid w:val="00D0492D"/>
    <w:rsid w:val="00D05E36"/>
    <w:rsid w:val="00D0688A"/>
    <w:rsid w:val="00D068DB"/>
    <w:rsid w:val="00D06B49"/>
    <w:rsid w:val="00D06FAB"/>
    <w:rsid w:val="00D100A1"/>
    <w:rsid w:val="00D104B6"/>
    <w:rsid w:val="00D108F6"/>
    <w:rsid w:val="00D11B9D"/>
    <w:rsid w:val="00D11D6B"/>
    <w:rsid w:val="00D123BB"/>
    <w:rsid w:val="00D12426"/>
    <w:rsid w:val="00D1277E"/>
    <w:rsid w:val="00D127FE"/>
    <w:rsid w:val="00D129E2"/>
    <w:rsid w:val="00D12F1C"/>
    <w:rsid w:val="00D13956"/>
    <w:rsid w:val="00D148ED"/>
    <w:rsid w:val="00D14C0B"/>
    <w:rsid w:val="00D15371"/>
    <w:rsid w:val="00D158EF"/>
    <w:rsid w:val="00D16335"/>
    <w:rsid w:val="00D20831"/>
    <w:rsid w:val="00D20A84"/>
    <w:rsid w:val="00D20AB4"/>
    <w:rsid w:val="00D211F5"/>
    <w:rsid w:val="00D220AA"/>
    <w:rsid w:val="00D223A1"/>
    <w:rsid w:val="00D224FE"/>
    <w:rsid w:val="00D22EF1"/>
    <w:rsid w:val="00D23161"/>
    <w:rsid w:val="00D2349D"/>
    <w:rsid w:val="00D23591"/>
    <w:rsid w:val="00D23EA4"/>
    <w:rsid w:val="00D24230"/>
    <w:rsid w:val="00D242F2"/>
    <w:rsid w:val="00D244A6"/>
    <w:rsid w:val="00D24CBE"/>
    <w:rsid w:val="00D255B1"/>
    <w:rsid w:val="00D257CF"/>
    <w:rsid w:val="00D26197"/>
    <w:rsid w:val="00D2665F"/>
    <w:rsid w:val="00D27337"/>
    <w:rsid w:val="00D274CD"/>
    <w:rsid w:val="00D2774A"/>
    <w:rsid w:val="00D27AC7"/>
    <w:rsid w:val="00D27B8A"/>
    <w:rsid w:val="00D27CF5"/>
    <w:rsid w:val="00D301C5"/>
    <w:rsid w:val="00D30203"/>
    <w:rsid w:val="00D30763"/>
    <w:rsid w:val="00D30FD5"/>
    <w:rsid w:val="00D3175F"/>
    <w:rsid w:val="00D32A8A"/>
    <w:rsid w:val="00D32D24"/>
    <w:rsid w:val="00D32DA9"/>
    <w:rsid w:val="00D32FDE"/>
    <w:rsid w:val="00D33108"/>
    <w:rsid w:val="00D331F7"/>
    <w:rsid w:val="00D339B3"/>
    <w:rsid w:val="00D33E71"/>
    <w:rsid w:val="00D3400D"/>
    <w:rsid w:val="00D345F8"/>
    <w:rsid w:val="00D34DC2"/>
    <w:rsid w:val="00D34E46"/>
    <w:rsid w:val="00D35ACD"/>
    <w:rsid w:val="00D362D6"/>
    <w:rsid w:val="00D3652E"/>
    <w:rsid w:val="00D3673A"/>
    <w:rsid w:val="00D36BC4"/>
    <w:rsid w:val="00D36FDA"/>
    <w:rsid w:val="00D371A0"/>
    <w:rsid w:val="00D37AB0"/>
    <w:rsid w:val="00D37CFE"/>
    <w:rsid w:val="00D40085"/>
    <w:rsid w:val="00D40C26"/>
    <w:rsid w:val="00D40DDF"/>
    <w:rsid w:val="00D40ED2"/>
    <w:rsid w:val="00D41836"/>
    <w:rsid w:val="00D42034"/>
    <w:rsid w:val="00D420D6"/>
    <w:rsid w:val="00D427D3"/>
    <w:rsid w:val="00D42C85"/>
    <w:rsid w:val="00D43287"/>
    <w:rsid w:val="00D4349C"/>
    <w:rsid w:val="00D4350C"/>
    <w:rsid w:val="00D43C49"/>
    <w:rsid w:val="00D44083"/>
    <w:rsid w:val="00D44DDA"/>
    <w:rsid w:val="00D459D6"/>
    <w:rsid w:val="00D4671A"/>
    <w:rsid w:val="00D46A7A"/>
    <w:rsid w:val="00D46EB0"/>
    <w:rsid w:val="00D50025"/>
    <w:rsid w:val="00D503A1"/>
    <w:rsid w:val="00D50A44"/>
    <w:rsid w:val="00D50A4B"/>
    <w:rsid w:val="00D5109C"/>
    <w:rsid w:val="00D516DD"/>
    <w:rsid w:val="00D51775"/>
    <w:rsid w:val="00D51BC2"/>
    <w:rsid w:val="00D522BB"/>
    <w:rsid w:val="00D52B33"/>
    <w:rsid w:val="00D52B4F"/>
    <w:rsid w:val="00D53295"/>
    <w:rsid w:val="00D5356A"/>
    <w:rsid w:val="00D53BF4"/>
    <w:rsid w:val="00D54389"/>
    <w:rsid w:val="00D55027"/>
    <w:rsid w:val="00D55063"/>
    <w:rsid w:val="00D5615D"/>
    <w:rsid w:val="00D56343"/>
    <w:rsid w:val="00D56485"/>
    <w:rsid w:val="00D57726"/>
    <w:rsid w:val="00D60960"/>
    <w:rsid w:val="00D62842"/>
    <w:rsid w:val="00D6403C"/>
    <w:rsid w:val="00D64873"/>
    <w:rsid w:val="00D6496B"/>
    <w:rsid w:val="00D64F33"/>
    <w:rsid w:val="00D65A87"/>
    <w:rsid w:val="00D6600D"/>
    <w:rsid w:val="00D662D6"/>
    <w:rsid w:val="00D66A33"/>
    <w:rsid w:val="00D66C87"/>
    <w:rsid w:val="00D66DA0"/>
    <w:rsid w:val="00D66F76"/>
    <w:rsid w:val="00D673CA"/>
    <w:rsid w:val="00D7094F"/>
    <w:rsid w:val="00D7265E"/>
    <w:rsid w:val="00D72726"/>
    <w:rsid w:val="00D729F4"/>
    <w:rsid w:val="00D732A7"/>
    <w:rsid w:val="00D73733"/>
    <w:rsid w:val="00D74FF7"/>
    <w:rsid w:val="00D750DA"/>
    <w:rsid w:val="00D755FD"/>
    <w:rsid w:val="00D75613"/>
    <w:rsid w:val="00D77AC3"/>
    <w:rsid w:val="00D77F10"/>
    <w:rsid w:val="00D80188"/>
    <w:rsid w:val="00D80556"/>
    <w:rsid w:val="00D8108A"/>
    <w:rsid w:val="00D81953"/>
    <w:rsid w:val="00D81A2D"/>
    <w:rsid w:val="00D81BBA"/>
    <w:rsid w:val="00D81C6A"/>
    <w:rsid w:val="00D81DA5"/>
    <w:rsid w:val="00D81F59"/>
    <w:rsid w:val="00D8217E"/>
    <w:rsid w:val="00D82578"/>
    <w:rsid w:val="00D838F0"/>
    <w:rsid w:val="00D83A63"/>
    <w:rsid w:val="00D83CEA"/>
    <w:rsid w:val="00D83E81"/>
    <w:rsid w:val="00D83FC0"/>
    <w:rsid w:val="00D840F4"/>
    <w:rsid w:val="00D8487F"/>
    <w:rsid w:val="00D84C4F"/>
    <w:rsid w:val="00D85314"/>
    <w:rsid w:val="00D8575B"/>
    <w:rsid w:val="00D85EF3"/>
    <w:rsid w:val="00D8644A"/>
    <w:rsid w:val="00D8653F"/>
    <w:rsid w:val="00D869DB"/>
    <w:rsid w:val="00D86BAE"/>
    <w:rsid w:val="00D86D1C"/>
    <w:rsid w:val="00D86E51"/>
    <w:rsid w:val="00D86F9B"/>
    <w:rsid w:val="00D87AD7"/>
    <w:rsid w:val="00D87B2D"/>
    <w:rsid w:val="00D901BE"/>
    <w:rsid w:val="00D909A5"/>
    <w:rsid w:val="00D90F43"/>
    <w:rsid w:val="00D91329"/>
    <w:rsid w:val="00D921E7"/>
    <w:rsid w:val="00D92D0F"/>
    <w:rsid w:val="00D935EC"/>
    <w:rsid w:val="00D936B7"/>
    <w:rsid w:val="00D93965"/>
    <w:rsid w:val="00D9398D"/>
    <w:rsid w:val="00D94740"/>
    <w:rsid w:val="00D95341"/>
    <w:rsid w:val="00D95366"/>
    <w:rsid w:val="00D954AE"/>
    <w:rsid w:val="00D954EA"/>
    <w:rsid w:val="00D95AFE"/>
    <w:rsid w:val="00D95E0E"/>
    <w:rsid w:val="00D9630E"/>
    <w:rsid w:val="00D967DE"/>
    <w:rsid w:val="00D96B8F"/>
    <w:rsid w:val="00D97251"/>
    <w:rsid w:val="00D97406"/>
    <w:rsid w:val="00DA009E"/>
    <w:rsid w:val="00DA0379"/>
    <w:rsid w:val="00DA0780"/>
    <w:rsid w:val="00DA0C15"/>
    <w:rsid w:val="00DA0ED1"/>
    <w:rsid w:val="00DA1327"/>
    <w:rsid w:val="00DA261D"/>
    <w:rsid w:val="00DA3128"/>
    <w:rsid w:val="00DA376E"/>
    <w:rsid w:val="00DA4732"/>
    <w:rsid w:val="00DA5BDE"/>
    <w:rsid w:val="00DA6740"/>
    <w:rsid w:val="00DA6BF6"/>
    <w:rsid w:val="00DA6F26"/>
    <w:rsid w:val="00DA7B99"/>
    <w:rsid w:val="00DB16DC"/>
    <w:rsid w:val="00DB1DB5"/>
    <w:rsid w:val="00DB275D"/>
    <w:rsid w:val="00DB27D7"/>
    <w:rsid w:val="00DB333E"/>
    <w:rsid w:val="00DB3760"/>
    <w:rsid w:val="00DB466A"/>
    <w:rsid w:val="00DB46F1"/>
    <w:rsid w:val="00DB49F2"/>
    <w:rsid w:val="00DB4B50"/>
    <w:rsid w:val="00DB4BFC"/>
    <w:rsid w:val="00DB5134"/>
    <w:rsid w:val="00DB5663"/>
    <w:rsid w:val="00DB6184"/>
    <w:rsid w:val="00DB6808"/>
    <w:rsid w:val="00DB6D6B"/>
    <w:rsid w:val="00DB70D4"/>
    <w:rsid w:val="00DB71BD"/>
    <w:rsid w:val="00DB7358"/>
    <w:rsid w:val="00DB741D"/>
    <w:rsid w:val="00DB77B7"/>
    <w:rsid w:val="00DB7F8F"/>
    <w:rsid w:val="00DC0627"/>
    <w:rsid w:val="00DC0904"/>
    <w:rsid w:val="00DC13E6"/>
    <w:rsid w:val="00DC1586"/>
    <w:rsid w:val="00DC18DC"/>
    <w:rsid w:val="00DC1B7F"/>
    <w:rsid w:val="00DC1CC5"/>
    <w:rsid w:val="00DC26F8"/>
    <w:rsid w:val="00DC31B1"/>
    <w:rsid w:val="00DC32A4"/>
    <w:rsid w:val="00DC4175"/>
    <w:rsid w:val="00DC6375"/>
    <w:rsid w:val="00DC653A"/>
    <w:rsid w:val="00DC6DF8"/>
    <w:rsid w:val="00DC7CBC"/>
    <w:rsid w:val="00DC7F79"/>
    <w:rsid w:val="00DD003F"/>
    <w:rsid w:val="00DD0487"/>
    <w:rsid w:val="00DD12A2"/>
    <w:rsid w:val="00DD20B5"/>
    <w:rsid w:val="00DD219A"/>
    <w:rsid w:val="00DD23DD"/>
    <w:rsid w:val="00DD254E"/>
    <w:rsid w:val="00DD2579"/>
    <w:rsid w:val="00DD267B"/>
    <w:rsid w:val="00DD283A"/>
    <w:rsid w:val="00DD2BD5"/>
    <w:rsid w:val="00DD2FDF"/>
    <w:rsid w:val="00DD32BD"/>
    <w:rsid w:val="00DD3378"/>
    <w:rsid w:val="00DD33EF"/>
    <w:rsid w:val="00DD3751"/>
    <w:rsid w:val="00DD3A4B"/>
    <w:rsid w:val="00DD3B6A"/>
    <w:rsid w:val="00DD4D23"/>
    <w:rsid w:val="00DD53CF"/>
    <w:rsid w:val="00DD575C"/>
    <w:rsid w:val="00DD5F01"/>
    <w:rsid w:val="00DD6346"/>
    <w:rsid w:val="00DD6A81"/>
    <w:rsid w:val="00DD6DF0"/>
    <w:rsid w:val="00DE0445"/>
    <w:rsid w:val="00DE07E2"/>
    <w:rsid w:val="00DE0897"/>
    <w:rsid w:val="00DE0C00"/>
    <w:rsid w:val="00DE0E20"/>
    <w:rsid w:val="00DE105C"/>
    <w:rsid w:val="00DE1109"/>
    <w:rsid w:val="00DE19D8"/>
    <w:rsid w:val="00DE1A06"/>
    <w:rsid w:val="00DE1BC3"/>
    <w:rsid w:val="00DE1ECA"/>
    <w:rsid w:val="00DE2352"/>
    <w:rsid w:val="00DE3302"/>
    <w:rsid w:val="00DE35F9"/>
    <w:rsid w:val="00DE393B"/>
    <w:rsid w:val="00DE3DEA"/>
    <w:rsid w:val="00DE4367"/>
    <w:rsid w:val="00DE4F35"/>
    <w:rsid w:val="00DE5A27"/>
    <w:rsid w:val="00DE5E46"/>
    <w:rsid w:val="00DE5FF8"/>
    <w:rsid w:val="00DE7297"/>
    <w:rsid w:val="00DF0734"/>
    <w:rsid w:val="00DF0EA8"/>
    <w:rsid w:val="00DF1320"/>
    <w:rsid w:val="00DF1CD3"/>
    <w:rsid w:val="00DF1E2F"/>
    <w:rsid w:val="00DF24B9"/>
    <w:rsid w:val="00DF289B"/>
    <w:rsid w:val="00DF2949"/>
    <w:rsid w:val="00DF31AE"/>
    <w:rsid w:val="00DF3BAA"/>
    <w:rsid w:val="00DF424F"/>
    <w:rsid w:val="00DF491F"/>
    <w:rsid w:val="00DF4C43"/>
    <w:rsid w:val="00DF5314"/>
    <w:rsid w:val="00DF5701"/>
    <w:rsid w:val="00DF5E9F"/>
    <w:rsid w:val="00DF611E"/>
    <w:rsid w:val="00DF6130"/>
    <w:rsid w:val="00DF61F7"/>
    <w:rsid w:val="00DF64A0"/>
    <w:rsid w:val="00DF64C3"/>
    <w:rsid w:val="00DF661E"/>
    <w:rsid w:val="00DF6831"/>
    <w:rsid w:val="00DF70F7"/>
    <w:rsid w:val="00DF7E29"/>
    <w:rsid w:val="00DF7FB9"/>
    <w:rsid w:val="00E000D2"/>
    <w:rsid w:val="00E01A79"/>
    <w:rsid w:val="00E01AC8"/>
    <w:rsid w:val="00E01D3E"/>
    <w:rsid w:val="00E0246A"/>
    <w:rsid w:val="00E0264A"/>
    <w:rsid w:val="00E02653"/>
    <w:rsid w:val="00E02840"/>
    <w:rsid w:val="00E02A21"/>
    <w:rsid w:val="00E02D35"/>
    <w:rsid w:val="00E032B0"/>
    <w:rsid w:val="00E03C04"/>
    <w:rsid w:val="00E04B53"/>
    <w:rsid w:val="00E04B9A"/>
    <w:rsid w:val="00E0542B"/>
    <w:rsid w:val="00E05CF7"/>
    <w:rsid w:val="00E06709"/>
    <w:rsid w:val="00E06BE2"/>
    <w:rsid w:val="00E06D9C"/>
    <w:rsid w:val="00E07DA8"/>
    <w:rsid w:val="00E10ECD"/>
    <w:rsid w:val="00E110FA"/>
    <w:rsid w:val="00E111D4"/>
    <w:rsid w:val="00E115DC"/>
    <w:rsid w:val="00E11D69"/>
    <w:rsid w:val="00E11F07"/>
    <w:rsid w:val="00E1214B"/>
    <w:rsid w:val="00E121AE"/>
    <w:rsid w:val="00E1241D"/>
    <w:rsid w:val="00E12DE3"/>
    <w:rsid w:val="00E13017"/>
    <w:rsid w:val="00E13123"/>
    <w:rsid w:val="00E1350E"/>
    <w:rsid w:val="00E13A82"/>
    <w:rsid w:val="00E13E17"/>
    <w:rsid w:val="00E144FF"/>
    <w:rsid w:val="00E14CDF"/>
    <w:rsid w:val="00E14F56"/>
    <w:rsid w:val="00E1516A"/>
    <w:rsid w:val="00E153DB"/>
    <w:rsid w:val="00E15405"/>
    <w:rsid w:val="00E159E6"/>
    <w:rsid w:val="00E15BD4"/>
    <w:rsid w:val="00E161BF"/>
    <w:rsid w:val="00E162B2"/>
    <w:rsid w:val="00E163FA"/>
    <w:rsid w:val="00E165BF"/>
    <w:rsid w:val="00E168B7"/>
    <w:rsid w:val="00E16AED"/>
    <w:rsid w:val="00E17090"/>
    <w:rsid w:val="00E1730B"/>
    <w:rsid w:val="00E1749D"/>
    <w:rsid w:val="00E174AD"/>
    <w:rsid w:val="00E17534"/>
    <w:rsid w:val="00E175ED"/>
    <w:rsid w:val="00E178B1"/>
    <w:rsid w:val="00E17DF6"/>
    <w:rsid w:val="00E17EC2"/>
    <w:rsid w:val="00E17FF0"/>
    <w:rsid w:val="00E207CB"/>
    <w:rsid w:val="00E2088F"/>
    <w:rsid w:val="00E21240"/>
    <w:rsid w:val="00E21AA4"/>
    <w:rsid w:val="00E21E0A"/>
    <w:rsid w:val="00E224AE"/>
    <w:rsid w:val="00E22A9E"/>
    <w:rsid w:val="00E22DB4"/>
    <w:rsid w:val="00E22F28"/>
    <w:rsid w:val="00E239AF"/>
    <w:rsid w:val="00E23E8F"/>
    <w:rsid w:val="00E24549"/>
    <w:rsid w:val="00E24C7F"/>
    <w:rsid w:val="00E24E20"/>
    <w:rsid w:val="00E250DE"/>
    <w:rsid w:val="00E2540A"/>
    <w:rsid w:val="00E25B10"/>
    <w:rsid w:val="00E25C4A"/>
    <w:rsid w:val="00E25DA5"/>
    <w:rsid w:val="00E26AE2"/>
    <w:rsid w:val="00E26C13"/>
    <w:rsid w:val="00E271CA"/>
    <w:rsid w:val="00E3018A"/>
    <w:rsid w:val="00E30337"/>
    <w:rsid w:val="00E303B8"/>
    <w:rsid w:val="00E31824"/>
    <w:rsid w:val="00E31F59"/>
    <w:rsid w:val="00E324EA"/>
    <w:rsid w:val="00E3280F"/>
    <w:rsid w:val="00E32930"/>
    <w:rsid w:val="00E32EDB"/>
    <w:rsid w:val="00E33A26"/>
    <w:rsid w:val="00E33C85"/>
    <w:rsid w:val="00E34965"/>
    <w:rsid w:val="00E34969"/>
    <w:rsid w:val="00E35172"/>
    <w:rsid w:val="00E358BD"/>
    <w:rsid w:val="00E3593E"/>
    <w:rsid w:val="00E400BC"/>
    <w:rsid w:val="00E403DA"/>
    <w:rsid w:val="00E40BBC"/>
    <w:rsid w:val="00E40BE5"/>
    <w:rsid w:val="00E40CB8"/>
    <w:rsid w:val="00E411E9"/>
    <w:rsid w:val="00E42F7E"/>
    <w:rsid w:val="00E4364E"/>
    <w:rsid w:val="00E43A29"/>
    <w:rsid w:val="00E43C55"/>
    <w:rsid w:val="00E44F9C"/>
    <w:rsid w:val="00E45728"/>
    <w:rsid w:val="00E458FA"/>
    <w:rsid w:val="00E45C34"/>
    <w:rsid w:val="00E45D89"/>
    <w:rsid w:val="00E464E1"/>
    <w:rsid w:val="00E46506"/>
    <w:rsid w:val="00E46731"/>
    <w:rsid w:val="00E46CB5"/>
    <w:rsid w:val="00E46D14"/>
    <w:rsid w:val="00E472F4"/>
    <w:rsid w:val="00E474DB"/>
    <w:rsid w:val="00E502A9"/>
    <w:rsid w:val="00E50EC9"/>
    <w:rsid w:val="00E51583"/>
    <w:rsid w:val="00E5227F"/>
    <w:rsid w:val="00E522BA"/>
    <w:rsid w:val="00E525B4"/>
    <w:rsid w:val="00E526AB"/>
    <w:rsid w:val="00E5279E"/>
    <w:rsid w:val="00E52FAD"/>
    <w:rsid w:val="00E54414"/>
    <w:rsid w:val="00E54477"/>
    <w:rsid w:val="00E5502C"/>
    <w:rsid w:val="00E556AC"/>
    <w:rsid w:val="00E55A47"/>
    <w:rsid w:val="00E55A66"/>
    <w:rsid w:val="00E56F92"/>
    <w:rsid w:val="00E575A9"/>
    <w:rsid w:val="00E57652"/>
    <w:rsid w:val="00E57CA5"/>
    <w:rsid w:val="00E57D46"/>
    <w:rsid w:val="00E60DEA"/>
    <w:rsid w:val="00E60F38"/>
    <w:rsid w:val="00E61463"/>
    <w:rsid w:val="00E61C13"/>
    <w:rsid w:val="00E61F3F"/>
    <w:rsid w:val="00E62015"/>
    <w:rsid w:val="00E628E5"/>
    <w:rsid w:val="00E6294E"/>
    <w:rsid w:val="00E62E76"/>
    <w:rsid w:val="00E6368F"/>
    <w:rsid w:val="00E64477"/>
    <w:rsid w:val="00E65639"/>
    <w:rsid w:val="00E66E3D"/>
    <w:rsid w:val="00E67114"/>
    <w:rsid w:val="00E67BCE"/>
    <w:rsid w:val="00E67D0B"/>
    <w:rsid w:val="00E70CFC"/>
    <w:rsid w:val="00E70D8D"/>
    <w:rsid w:val="00E71C38"/>
    <w:rsid w:val="00E71C5A"/>
    <w:rsid w:val="00E7214D"/>
    <w:rsid w:val="00E7326C"/>
    <w:rsid w:val="00E7342B"/>
    <w:rsid w:val="00E73D83"/>
    <w:rsid w:val="00E73E50"/>
    <w:rsid w:val="00E73EDB"/>
    <w:rsid w:val="00E7453E"/>
    <w:rsid w:val="00E74572"/>
    <w:rsid w:val="00E74AE2"/>
    <w:rsid w:val="00E7542D"/>
    <w:rsid w:val="00E758BC"/>
    <w:rsid w:val="00E764D1"/>
    <w:rsid w:val="00E76FE5"/>
    <w:rsid w:val="00E77422"/>
    <w:rsid w:val="00E802B4"/>
    <w:rsid w:val="00E80909"/>
    <w:rsid w:val="00E81C3D"/>
    <w:rsid w:val="00E82BB9"/>
    <w:rsid w:val="00E83659"/>
    <w:rsid w:val="00E83767"/>
    <w:rsid w:val="00E839BA"/>
    <w:rsid w:val="00E84448"/>
    <w:rsid w:val="00E84508"/>
    <w:rsid w:val="00E84511"/>
    <w:rsid w:val="00E84E04"/>
    <w:rsid w:val="00E8521E"/>
    <w:rsid w:val="00E8522A"/>
    <w:rsid w:val="00E85FAF"/>
    <w:rsid w:val="00E86869"/>
    <w:rsid w:val="00E86D82"/>
    <w:rsid w:val="00E87ACC"/>
    <w:rsid w:val="00E87EE5"/>
    <w:rsid w:val="00E902AA"/>
    <w:rsid w:val="00E9084E"/>
    <w:rsid w:val="00E909F0"/>
    <w:rsid w:val="00E917AE"/>
    <w:rsid w:val="00E92130"/>
    <w:rsid w:val="00E92D4F"/>
    <w:rsid w:val="00E92F8E"/>
    <w:rsid w:val="00E93C2B"/>
    <w:rsid w:val="00E93F7B"/>
    <w:rsid w:val="00E94214"/>
    <w:rsid w:val="00E950CA"/>
    <w:rsid w:val="00E95215"/>
    <w:rsid w:val="00E96152"/>
    <w:rsid w:val="00E9624C"/>
    <w:rsid w:val="00E967DE"/>
    <w:rsid w:val="00E96D53"/>
    <w:rsid w:val="00E96FFC"/>
    <w:rsid w:val="00E9721B"/>
    <w:rsid w:val="00E973A0"/>
    <w:rsid w:val="00E97E1B"/>
    <w:rsid w:val="00EA02A4"/>
    <w:rsid w:val="00EA1990"/>
    <w:rsid w:val="00EA359F"/>
    <w:rsid w:val="00EA3B38"/>
    <w:rsid w:val="00EA4164"/>
    <w:rsid w:val="00EA5423"/>
    <w:rsid w:val="00EA56D2"/>
    <w:rsid w:val="00EA5A20"/>
    <w:rsid w:val="00EA5C26"/>
    <w:rsid w:val="00EA5CD4"/>
    <w:rsid w:val="00EA6A18"/>
    <w:rsid w:val="00EA6CE7"/>
    <w:rsid w:val="00EA76A2"/>
    <w:rsid w:val="00EA7A04"/>
    <w:rsid w:val="00EB09A7"/>
    <w:rsid w:val="00EB0D32"/>
    <w:rsid w:val="00EB0F3E"/>
    <w:rsid w:val="00EB1A6C"/>
    <w:rsid w:val="00EB1F65"/>
    <w:rsid w:val="00EB2B8E"/>
    <w:rsid w:val="00EB2E79"/>
    <w:rsid w:val="00EB35AB"/>
    <w:rsid w:val="00EB4449"/>
    <w:rsid w:val="00EB44EC"/>
    <w:rsid w:val="00EB4DA6"/>
    <w:rsid w:val="00EB4E50"/>
    <w:rsid w:val="00EB4E83"/>
    <w:rsid w:val="00EB571B"/>
    <w:rsid w:val="00EB586E"/>
    <w:rsid w:val="00EB6B60"/>
    <w:rsid w:val="00EB6F83"/>
    <w:rsid w:val="00EB7866"/>
    <w:rsid w:val="00EB7935"/>
    <w:rsid w:val="00EC0AC3"/>
    <w:rsid w:val="00EC0AE4"/>
    <w:rsid w:val="00EC0DD3"/>
    <w:rsid w:val="00EC1D83"/>
    <w:rsid w:val="00EC1EB4"/>
    <w:rsid w:val="00EC264F"/>
    <w:rsid w:val="00EC2929"/>
    <w:rsid w:val="00EC29D8"/>
    <w:rsid w:val="00EC2AA4"/>
    <w:rsid w:val="00EC3747"/>
    <w:rsid w:val="00EC458F"/>
    <w:rsid w:val="00EC4C5E"/>
    <w:rsid w:val="00EC5605"/>
    <w:rsid w:val="00EC5A50"/>
    <w:rsid w:val="00EC5B17"/>
    <w:rsid w:val="00EC5C12"/>
    <w:rsid w:val="00EC77C1"/>
    <w:rsid w:val="00EC7DA4"/>
    <w:rsid w:val="00ED007F"/>
    <w:rsid w:val="00ED0B79"/>
    <w:rsid w:val="00ED13B0"/>
    <w:rsid w:val="00ED150E"/>
    <w:rsid w:val="00ED19D3"/>
    <w:rsid w:val="00ED23B7"/>
    <w:rsid w:val="00ED244D"/>
    <w:rsid w:val="00ED25DD"/>
    <w:rsid w:val="00ED266B"/>
    <w:rsid w:val="00ED29BC"/>
    <w:rsid w:val="00ED2D07"/>
    <w:rsid w:val="00ED2E7E"/>
    <w:rsid w:val="00ED2F02"/>
    <w:rsid w:val="00ED2F07"/>
    <w:rsid w:val="00ED2F83"/>
    <w:rsid w:val="00ED339B"/>
    <w:rsid w:val="00ED34CB"/>
    <w:rsid w:val="00ED3904"/>
    <w:rsid w:val="00ED3987"/>
    <w:rsid w:val="00ED39EE"/>
    <w:rsid w:val="00ED3A93"/>
    <w:rsid w:val="00ED3C6F"/>
    <w:rsid w:val="00ED3EA4"/>
    <w:rsid w:val="00ED4C61"/>
    <w:rsid w:val="00ED56AD"/>
    <w:rsid w:val="00ED61C3"/>
    <w:rsid w:val="00ED633A"/>
    <w:rsid w:val="00ED6604"/>
    <w:rsid w:val="00ED66E1"/>
    <w:rsid w:val="00ED675F"/>
    <w:rsid w:val="00ED7137"/>
    <w:rsid w:val="00ED7B76"/>
    <w:rsid w:val="00EE05A6"/>
    <w:rsid w:val="00EE09C8"/>
    <w:rsid w:val="00EE0A47"/>
    <w:rsid w:val="00EE0BDB"/>
    <w:rsid w:val="00EE1526"/>
    <w:rsid w:val="00EE19FC"/>
    <w:rsid w:val="00EE1F6E"/>
    <w:rsid w:val="00EE2764"/>
    <w:rsid w:val="00EE27CD"/>
    <w:rsid w:val="00EE2E8D"/>
    <w:rsid w:val="00EE3F7C"/>
    <w:rsid w:val="00EE4320"/>
    <w:rsid w:val="00EE4570"/>
    <w:rsid w:val="00EE4CD9"/>
    <w:rsid w:val="00EE4F30"/>
    <w:rsid w:val="00EE4F34"/>
    <w:rsid w:val="00EE5AF9"/>
    <w:rsid w:val="00EE61E0"/>
    <w:rsid w:val="00EE658E"/>
    <w:rsid w:val="00EE6C16"/>
    <w:rsid w:val="00EE6D0C"/>
    <w:rsid w:val="00EE72DF"/>
    <w:rsid w:val="00EE73F3"/>
    <w:rsid w:val="00EE7D48"/>
    <w:rsid w:val="00EE7ED4"/>
    <w:rsid w:val="00EF02C8"/>
    <w:rsid w:val="00EF0811"/>
    <w:rsid w:val="00EF0A24"/>
    <w:rsid w:val="00EF0DAA"/>
    <w:rsid w:val="00EF1118"/>
    <w:rsid w:val="00EF1E6F"/>
    <w:rsid w:val="00EF1FC2"/>
    <w:rsid w:val="00EF1FF0"/>
    <w:rsid w:val="00EF21D7"/>
    <w:rsid w:val="00EF2388"/>
    <w:rsid w:val="00EF274C"/>
    <w:rsid w:val="00EF2C3A"/>
    <w:rsid w:val="00EF2DB2"/>
    <w:rsid w:val="00EF2F16"/>
    <w:rsid w:val="00EF36A7"/>
    <w:rsid w:val="00EF3A9A"/>
    <w:rsid w:val="00EF40D9"/>
    <w:rsid w:val="00EF4820"/>
    <w:rsid w:val="00EF5FA0"/>
    <w:rsid w:val="00EF64D9"/>
    <w:rsid w:val="00EF6E1B"/>
    <w:rsid w:val="00EF7217"/>
    <w:rsid w:val="00EF78E5"/>
    <w:rsid w:val="00EF7916"/>
    <w:rsid w:val="00F00039"/>
    <w:rsid w:val="00F0025F"/>
    <w:rsid w:val="00F00357"/>
    <w:rsid w:val="00F008F4"/>
    <w:rsid w:val="00F00D5A"/>
    <w:rsid w:val="00F01C96"/>
    <w:rsid w:val="00F01D6C"/>
    <w:rsid w:val="00F02777"/>
    <w:rsid w:val="00F03088"/>
    <w:rsid w:val="00F037A7"/>
    <w:rsid w:val="00F03816"/>
    <w:rsid w:val="00F03863"/>
    <w:rsid w:val="00F042D1"/>
    <w:rsid w:val="00F043E5"/>
    <w:rsid w:val="00F04429"/>
    <w:rsid w:val="00F04E36"/>
    <w:rsid w:val="00F05314"/>
    <w:rsid w:val="00F058AF"/>
    <w:rsid w:val="00F05B88"/>
    <w:rsid w:val="00F05EB2"/>
    <w:rsid w:val="00F07CBC"/>
    <w:rsid w:val="00F11272"/>
    <w:rsid w:val="00F11402"/>
    <w:rsid w:val="00F1148E"/>
    <w:rsid w:val="00F11BA4"/>
    <w:rsid w:val="00F11E69"/>
    <w:rsid w:val="00F120A0"/>
    <w:rsid w:val="00F13356"/>
    <w:rsid w:val="00F13B85"/>
    <w:rsid w:val="00F14156"/>
    <w:rsid w:val="00F143E6"/>
    <w:rsid w:val="00F14AE2"/>
    <w:rsid w:val="00F14CF5"/>
    <w:rsid w:val="00F14DE0"/>
    <w:rsid w:val="00F14F52"/>
    <w:rsid w:val="00F160AE"/>
    <w:rsid w:val="00F166EB"/>
    <w:rsid w:val="00F16993"/>
    <w:rsid w:val="00F16D82"/>
    <w:rsid w:val="00F1744D"/>
    <w:rsid w:val="00F17496"/>
    <w:rsid w:val="00F176D0"/>
    <w:rsid w:val="00F17FCB"/>
    <w:rsid w:val="00F20CD0"/>
    <w:rsid w:val="00F2121E"/>
    <w:rsid w:val="00F2140F"/>
    <w:rsid w:val="00F215C2"/>
    <w:rsid w:val="00F219AA"/>
    <w:rsid w:val="00F21B1C"/>
    <w:rsid w:val="00F21D75"/>
    <w:rsid w:val="00F23078"/>
    <w:rsid w:val="00F23DBE"/>
    <w:rsid w:val="00F24681"/>
    <w:rsid w:val="00F24FC4"/>
    <w:rsid w:val="00F2591D"/>
    <w:rsid w:val="00F25976"/>
    <w:rsid w:val="00F25EDF"/>
    <w:rsid w:val="00F267C3"/>
    <w:rsid w:val="00F26F32"/>
    <w:rsid w:val="00F2751E"/>
    <w:rsid w:val="00F30150"/>
    <w:rsid w:val="00F310D7"/>
    <w:rsid w:val="00F315A7"/>
    <w:rsid w:val="00F31B0C"/>
    <w:rsid w:val="00F31C1D"/>
    <w:rsid w:val="00F32B95"/>
    <w:rsid w:val="00F339E0"/>
    <w:rsid w:val="00F33B49"/>
    <w:rsid w:val="00F33ED5"/>
    <w:rsid w:val="00F3443E"/>
    <w:rsid w:val="00F34AA7"/>
    <w:rsid w:val="00F35358"/>
    <w:rsid w:val="00F3564A"/>
    <w:rsid w:val="00F36AC9"/>
    <w:rsid w:val="00F36CB6"/>
    <w:rsid w:val="00F36D69"/>
    <w:rsid w:val="00F37276"/>
    <w:rsid w:val="00F378D1"/>
    <w:rsid w:val="00F37B92"/>
    <w:rsid w:val="00F40F06"/>
    <w:rsid w:val="00F410AA"/>
    <w:rsid w:val="00F41D09"/>
    <w:rsid w:val="00F424B4"/>
    <w:rsid w:val="00F42F74"/>
    <w:rsid w:val="00F43083"/>
    <w:rsid w:val="00F430ED"/>
    <w:rsid w:val="00F433CC"/>
    <w:rsid w:val="00F44530"/>
    <w:rsid w:val="00F446B9"/>
    <w:rsid w:val="00F448C3"/>
    <w:rsid w:val="00F44935"/>
    <w:rsid w:val="00F44990"/>
    <w:rsid w:val="00F44A9A"/>
    <w:rsid w:val="00F44B39"/>
    <w:rsid w:val="00F44D7F"/>
    <w:rsid w:val="00F454B3"/>
    <w:rsid w:val="00F465C2"/>
    <w:rsid w:val="00F478F5"/>
    <w:rsid w:val="00F50571"/>
    <w:rsid w:val="00F506E2"/>
    <w:rsid w:val="00F506EA"/>
    <w:rsid w:val="00F5160A"/>
    <w:rsid w:val="00F51A69"/>
    <w:rsid w:val="00F52701"/>
    <w:rsid w:val="00F52920"/>
    <w:rsid w:val="00F529FD"/>
    <w:rsid w:val="00F540A1"/>
    <w:rsid w:val="00F540D6"/>
    <w:rsid w:val="00F54690"/>
    <w:rsid w:val="00F54E12"/>
    <w:rsid w:val="00F551DB"/>
    <w:rsid w:val="00F55E8F"/>
    <w:rsid w:val="00F5602B"/>
    <w:rsid w:val="00F5623C"/>
    <w:rsid w:val="00F56445"/>
    <w:rsid w:val="00F56472"/>
    <w:rsid w:val="00F5736B"/>
    <w:rsid w:val="00F57F58"/>
    <w:rsid w:val="00F6061C"/>
    <w:rsid w:val="00F61299"/>
    <w:rsid w:val="00F616E4"/>
    <w:rsid w:val="00F618E1"/>
    <w:rsid w:val="00F61D57"/>
    <w:rsid w:val="00F61E79"/>
    <w:rsid w:val="00F621EE"/>
    <w:rsid w:val="00F62779"/>
    <w:rsid w:val="00F62D8B"/>
    <w:rsid w:val="00F6362C"/>
    <w:rsid w:val="00F636CA"/>
    <w:rsid w:val="00F64477"/>
    <w:rsid w:val="00F644F3"/>
    <w:rsid w:val="00F64677"/>
    <w:rsid w:val="00F650E6"/>
    <w:rsid w:val="00F657B0"/>
    <w:rsid w:val="00F65A82"/>
    <w:rsid w:val="00F65C8F"/>
    <w:rsid w:val="00F662C5"/>
    <w:rsid w:val="00F66AAD"/>
    <w:rsid w:val="00F66EE2"/>
    <w:rsid w:val="00F67A51"/>
    <w:rsid w:val="00F67B1F"/>
    <w:rsid w:val="00F703C1"/>
    <w:rsid w:val="00F70E01"/>
    <w:rsid w:val="00F70FB9"/>
    <w:rsid w:val="00F710A9"/>
    <w:rsid w:val="00F714D5"/>
    <w:rsid w:val="00F71EBB"/>
    <w:rsid w:val="00F71F1E"/>
    <w:rsid w:val="00F7212D"/>
    <w:rsid w:val="00F723EF"/>
    <w:rsid w:val="00F737CD"/>
    <w:rsid w:val="00F737D9"/>
    <w:rsid w:val="00F73A81"/>
    <w:rsid w:val="00F73C51"/>
    <w:rsid w:val="00F74123"/>
    <w:rsid w:val="00F744CC"/>
    <w:rsid w:val="00F74AA7"/>
    <w:rsid w:val="00F74EDF"/>
    <w:rsid w:val="00F7512D"/>
    <w:rsid w:val="00F7533C"/>
    <w:rsid w:val="00F75406"/>
    <w:rsid w:val="00F75465"/>
    <w:rsid w:val="00F7550B"/>
    <w:rsid w:val="00F7675B"/>
    <w:rsid w:val="00F76BC3"/>
    <w:rsid w:val="00F771D5"/>
    <w:rsid w:val="00F77943"/>
    <w:rsid w:val="00F77A7F"/>
    <w:rsid w:val="00F77FC3"/>
    <w:rsid w:val="00F8081D"/>
    <w:rsid w:val="00F80D89"/>
    <w:rsid w:val="00F81138"/>
    <w:rsid w:val="00F81477"/>
    <w:rsid w:val="00F81905"/>
    <w:rsid w:val="00F81C74"/>
    <w:rsid w:val="00F81E6E"/>
    <w:rsid w:val="00F822D0"/>
    <w:rsid w:val="00F827A2"/>
    <w:rsid w:val="00F82EC8"/>
    <w:rsid w:val="00F8303D"/>
    <w:rsid w:val="00F8370B"/>
    <w:rsid w:val="00F83C57"/>
    <w:rsid w:val="00F83F3C"/>
    <w:rsid w:val="00F84191"/>
    <w:rsid w:val="00F84620"/>
    <w:rsid w:val="00F8534D"/>
    <w:rsid w:val="00F85488"/>
    <w:rsid w:val="00F854B3"/>
    <w:rsid w:val="00F85E4A"/>
    <w:rsid w:val="00F85F5B"/>
    <w:rsid w:val="00F863F6"/>
    <w:rsid w:val="00F86681"/>
    <w:rsid w:val="00F86C1C"/>
    <w:rsid w:val="00F8740B"/>
    <w:rsid w:val="00F8747D"/>
    <w:rsid w:val="00F87CF8"/>
    <w:rsid w:val="00F90137"/>
    <w:rsid w:val="00F9076D"/>
    <w:rsid w:val="00F91783"/>
    <w:rsid w:val="00F91A05"/>
    <w:rsid w:val="00F92833"/>
    <w:rsid w:val="00F929CD"/>
    <w:rsid w:val="00F9440C"/>
    <w:rsid w:val="00F954BF"/>
    <w:rsid w:val="00F958AA"/>
    <w:rsid w:val="00F95F06"/>
    <w:rsid w:val="00F960E6"/>
    <w:rsid w:val="00F96FCC"/>
    <w:rsid w:val="00FA043B"/>
    <w:rsid w:val="00FA09E2"/>
    <w:rsid w:val="00FA2103"/>
    <w:rsid w:val="00FA253F"/>
    <w:rsid w:val="00FA28FA"/>
    <w:rsid w:val="00FA2A38"/>
    <w:rsid w:val="00FA2A54"/>
    <w:rsid w:val="00FA3D26"/>
    <w:rsid w:val="00FA4036"/>
    <w:rsid w:val="00FA4047"/>
    <w:rsid w:val="00FA42A9"/>
    <w:rsid w:val="00FA4512"/>
    <w:rsid w:val="00FA4B30"/>
    <w:rsid w:val="00FA4C1A"/>
    <w:rsid w:val="00FA4DC0"/>
    <w:rsid w:val="00FA51B3"/>
    <w:rsid w:val="00FA51B4"/>
    <w:rsid w:val="00FA5B30"/>
    <w:rsid w:val="00FA6571"/>
    <w:rsid w:val="00FA7DD5"/>
    <w:rsid w:val="00FB03FA"/>
    <w:rsid w:val="00FB098A"/>
    <w:rsid w:val="00FB0B42"/>
    <w:rsid w:val="00FB1167"/>
    <w:rsid w:val="00FB2093"/>
    <w:rsid w:val="00FB28B8"/>
    <w:rsid w:val="00FB3099"/>
    <w:rsid w:val="00FB4585"/>
    <w:rsid w:val="00FB48BA"/>
    <w:rsid w:val="00FB4ED6"/>
    <w:rsid w:val="00FB5607"/>
    <w:rsid w:val="00FB5D4F"/>
    <w:rsid w:val="00FB7AEE"/>
    <w:rsid w:val="00FC0723"/>
    <w:rsid w:val="00FC0964"/>
    <w:rsid w:val="00FC0B7B"/>
    <w:rsid w:val="00FC11A5"/>
    <w:rsid w:val="00FC140C"/>
    <w:rsid w:val="00FC163E"/>
    <w:rsid w:val="00FC1A04"/>
    <w:rsid w:val="00FC26FB"/>
    <w:rsid w:val="00FC2D32"/>
    <w:rsid w:val="00FC2DEE"/>
    <w:rsid w:val="00FC302E"/>
    <w:rsid w:val="00FC3711"/>
    <w:rsid w:val="00FC42BC"/>
    <w:rsid w:val="00FC4525"/>
    <w:rsid w:val="00FC5429"/>
    <w:rsid w:val="00FC630E"/>
    <w:rsid w:val="00FC78F2"/>
    <w:rsid w:val="00FC7C8C"/>
    <w:rsid w:val="00FD0A7E"/>
    <w:rsid w:val="00FD152C"/>
    <w:rsid w:val="00FD1D1F"/>
    <w:rsid w:val="00FD2584"/>
    <w:rsid w:val="00FD3696"/>
    <w:rsid w:val="00FD385D"/>
    <w:rsid w:val="00FD4623"/>
    <w:rsid w:val="00FD4641"/>
    <w:rsid w:val="00FD4E15"/>
    <w:rsid w:val="00FD521D"/>
    <w:rsid w:val="00FD621C"/>
    <w:rsid w:val="00FD752F"/>
    <w:rsid w:val="00FE0A66"/>
    <w:rsid w:val="00FE16A7"/>
    <w:rsid w:val="00FE1F76"/>
    <w:rsid w:val="00FE2145"/>
    <w:rsid w:val="00FE2513"/>
    <w:rsid w:val="00FE2947"/>
    <w:rsid w:val="00FE2D53"/>
    <w:rsid w:val="00FE38DB"/>
    <w:rsid w:val="00FE4526"/>
    <w:rsid w:val="00FE454B"/>
    <w:rsid w:val="00FE48FA"/>
    <w:rsid w:val="00FE4C64"/>
    <w:rsid w:val="00FE4E9D"/>
    <w:rsid w:val="00FE5776"/>
    <w:rsid w:val="00FE643E"/>
    <w:rsid w:val="00FE68BF"/>
    <w:rsid w:val="00FE6C31"/>
    <w:rsid w:val="00FE6E8C"/>
    <w:rsid w:val="00FE72C2"/>
    <w:rsid w:val="00FE7A48"/>
    <w:rsid w:val="00FE7B50"/>
    <w:rsid w:val="00FE7BB6"/>
    <w:rsid w:val="00FF039A"/>
    <w:rsid w:val="00FF0C36"/>
    <w:rsid w:val="00FF17D9"/>
    <w:rsid w:val="00FF1D7A"/>
    <w:rsid w:val="00FF1F83"/>
    <w:rsid w:val="00FF25B8"/>
    <w:rsid w:val="00FF3236"/>
    <w:rsid w:val="00FF345C"/>
    <w:rsid w:val="00FF3C96"/>
    <w:rsid w:val="00FF420E"/>
    <w:rsid w:val="00FF46C5"/>
    <w:rsid w:val="00FF4D33"/>
    <w:rsid w:val="00FF51D8"/>
    <w:rsid w:val="00FF59DC"/>
    <w:rsid w:val="00FF60C9"/>
    <w:rsid w:val="00FF627D"/>
    <w:rsid w:val="00FF635F"/>
    <w:rsid w:val="00FF6496"/>
    <w:rsid w:val="00FF6A9E"/>
    <w:rsid w:val="00FF6B09"/>
    <w:rsid w:val="00FF6B74"/>
    <w:rsid w:val="00FF770D"/>
    <w:rsid w:val="00FF7782"/>
    <w:rsid w:val="00FF7B31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E357"/>
  <w15:docId w15:val="{4D569351-53B0-4806-BAB9-52D7C3E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C0C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Nadpis1">
    <w:name w:val="heading 1"/>
    <w:aliases w:val="NADPIS1"/>
    <w:basedOn w:val="ZKLADNSTYL"/>
    <w:next w:val="ZKLADNSTYL"/>
    <w:link w:val="Nadpis1Char"/>
    <w:uiPriority w:val="9"/>
    <w:qFormat/>
    <w:rsid w:val="002B7C57"/>
    <w:pPr>
      <w:keepNext/>
      <w:keepLines/>
      <w:numPr>
        <w:numId w:val="1"/>
      </w:numPr>
      <w:spacing w:before="240"/>
      <w:ind w:left="431" w:hanging="431"/>
      <w:jc w:val="left"/>
      <w:outlineLvl w:val="0"/>
    </w:pPr>
    <w:rPr>
      <w:rFonts w:eastAsiaTheme="majorEastAsia" w:cstheme="minorHAnsi"/>
      <w:b/>
      <w:bCs/>
      <w:color w:val="0070C0"/>
      <w:sz w:val="32"/>
      <w:szCs w:val="28"/>
    </w:rPr>
  </w:style>
  <w:style w:type="paragraph" w:styleId="Nadpis2">
    <w:name w:val="heading 2"/>
    <w:aliases w:val="NADPIS2"/>
    <w:basedOn w:val="ZKLADNSTYL"/>
    <w:next w:val="ZKLADNSTYL"/>
    <w:link w:val="Nadpis2Char"/>
    <w:uiPriority w:val="9"/>
    <w:unhideWhenUsed/>
    <w:qFormat/>
    <w:rsid w:val="002B7C57"/>
    <w:pPr>
      <w:keepNext/>
      <w:keepLines/>
      <w:numPr>
        <w:ilvl w:val="1"/>
        <w:numId w:val="1"/>
      </w:numPr>
      <w:spacing w:before="240"/>
      <w:ind w:left="578" w:hanging="578"/>
      <w:jc w:val="left"/>
      <w:outlineLvl w:val="1"/>
    </w:pPr>
    <w:rPr>
      <w:rFonts w:eastAsiaTheme="majorEastAsia" w:cstheme="minorHAnsi"/>
      <w:b/>
      <w:bCs/>
      <w:color w:val="0070C0"/>
      <w:sz w:val="28"/>
      <w:szCs w:val="26"/>
    </w:rPr>
  </w:style>
  <w:style w:type="paragraph" w:styleId="Nadpis3">
    <w:name w:val="heading 3"/>
    <w:aliases w:val="NADPIS3"/>
    <w:basedOn w:val="ZKLADNSTYL"/>
    <w:next w:val="ZKLADNSTYL"/>
    <w:link w:val="Nadpis3Char"/>
    <w:uiPriority w:val="9"/>
    <w:unhideWhenUsed/>
    <w:qFormat/>
    <w:rsid w:val="007730BC"/>
    <w:pPr>
      <w:keepNext/>
      <w:keepLines/>
      <w:numPr>
        <w:ilvl w:val="2"/>
        <w:numId w:val="1"/>
      </w:numPr>
      <w:spacing w:before="200" w:after="0"/>
      <w:ind w:left="720"/>
      <w:jc w:val="left"/>
      <w:outlineLvl w:val="2"/>
    </w:pPr>
    <w:rPr>
      <w:rFonts w:eastAsiaTheme="majorEastAsia" w:cstheme="minorHAnsi"/>
      <w:b/>
      <w:bCs/>
      <w:color w:val="0070C0"/>
      <w:sz w:val="24"/>
    </w:rPr>
  </w:style>
  <w:style w:type="paragraph" w:styleId="Nadpis4">
    <w:name w:val="heading 4"/>
    <w:aliases w:val="NADPIS4"/>
    <w:basedOn w:val="ZKLADNSTYL"/>
    <w:next w:val="Normln"/>
    <w:link w:val="Nadpis4Char"/>
    <w:uiPriority w:val="9"/>
    <w:unhideWhenUsed/>
    <w:qFormat/>
    <w:rsid w:val="00CD029C"/>
    <w:pPr>
      <w:keepNext/>
      <w:keepLines/>
      <w:numPr>
        <w:ilvl w:val="3"/>
        <w:numId w:val="1"/>
      </w:numPr>
      <w:spacing w:before="200" w:after="0"/>
      <w:ind w:left="0" w:firstLine="0"/>
      <w:jc w:val="left"/>
      <w:outlineLvl w:val="3"/>
    </w:pPr>
    <w:rPr>
      <w:rFonts w:eastAsiaTheme="majorEastAsia" w:cstheme="majorBidi"/>
      <w:b/>
      <w:bCs/>
      <w:iCs/>
      <w:color w:val="0070C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B3D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D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D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D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D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_martin_ang,Schriftart: 9 pt,Schriftart: 10 pt,Schriftart: 8 pt"/>
    <w:basedOn w:val="Normln"/>
    <w:link w:val="TextpoznpodarouChar"/>
    <w:uiPriority w:val="99"/>
    <w:unhideWhenUsed/>
    <w:rsid w:val="00D662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_martin_ang Char,Schriftart: 9 pt Char,Schriftart: 10 pt Char,Schriftart: 8 pt Char"/>
    <w:basedOn w:val="Standardnpsmoodstavce"/>
    <w:link w:val="Textpoznpodarou"/>
    <w:uiPriority w:val="99"/>
    <w:rsid w:val="00D662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62D6"/>
    <w:rPr>
      <w:vertAlign w:val="superscript"/>
    </w:rPr>
  </w:style>
  <w:style w:type="character" w:customStyle="1" w:styleId="Nadpis2Char">
    <w:name w:val="Nadpis 2 Char"/>
    <w:aliases w:val="NADPIS2 Char"/>
    <w:basedOn w:val="Standardnpsmoodstavce"/>
    <w:link w:val="Nadpis2"/>
    <w:uiPriority w:val="9"/>
    <w:rsid w:val="002B7C57"/>
    <w:rPr>
      <w:rFonts w:ascii="Arial" w:eastAsiaTheme="majorEastAsia" w:hAnsi="Arial" w:cstheme="minorHAnsi"/>
      <w:b/>
      <w:bCs/>
      <w:color w:val="0070C0"/>
      <w:sz w:val="28"/>
      <w:szCs w:val="26"/>
    </w:rPr>
  </w:style>
  <w:style w:type="character" w:customStyle="1" w:styleId="Nadpis1Char">
    <w:name w:val="Nadpis 1 Char"/>
    <w:aliases w:val="NADPIS1 Char"/>
    <w:basedOn w:val="Standardnpsmoodstavce"/>
    <w:link w:val="Nadpis1"/>
    <w:uiPriority w:val="9"/>
    <w:rsid w:val="002B7C57"/>
    <w:rPr>
      <w:rFonts w:ascii="Arial" w:eastAsiaTheme="majorEastAsia" w:hAnsi="Arial" w:cstheme="minorHAnsi"/>
      <w:b/>
      <w:bCs/>
      <w:color w:val="0070C0"/>
      <w:sz w:val="32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BB3C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65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5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3E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7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3EE"/>
    <w:rPr>
      <w:sz w:val="24"/>
      <w:szCs w:val="24"/>
    </w:rPr>
  </w:style>
  <w:style w:type="character" w:customStyle="1" w:styleId="mm1sedright">
    <w:name w:val="mm1sedright"/>
    <w:basedOn w:val="Standardnpsmoodstavce"/>
    <w:rsid w:val="001629E1"/>
  </w:style>
  <w:style w:type="paragraph" w:styleId="Nadpisobsahu">
    <w:name w:val="TOC Heading"/>
    <w:basedOn w:val="Nadpis1"/>
    <w:next w:val="Normln"/>
    <w:uiPriority w:val="39"/>
    <w:unhideWhenUsed/>
    <w:rsid w:val="002C29DF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E239AF"/>
    <w:pPr>
      <w:tabs>
        <w:tab w:val="left" w:pos="720"/>
        <w:tab w:val="right" w:leader="dot" w:pos="8789"/>
      </w:tabs>
      <w:spacing w:after="0"/>
      <w:ind w:left="240" w:right="565"/>
      <w:jc w:val="left"/>
    </w:pPr>
    <w:rPr>
      <w:rFonts w:cstheme="minorHAnsi"/>
      <w:smallCaps/>
      <w:sz w:val="20"/>
      <w:szCs w:val="20"/>
    </w:rPr>
  </w:style>
  <w:style w:type="character" w:customStyle="1" w:styleId="Nadpis3Char">
    <w:name w:val="Nadpis 3 Char"/>
    <w:aliases w:val="NADPIS3 Char"/>
    <w:basedOn w:val="Standardnpsmoodstavce"/>
    <w:link w:val="Nadpis3"/>
    <w:uiPriority w:val="9"/>
    <w:rsid w:val="007730BC"/>
    <w:rPr>
      <w:rFonts w:ascii="Arial" w:eastAsiaTheme="majorEastAsia" w:hAnsi="Arial" w:cstheme="minorHAnsi"/>
      <w:b/>
      <w:bCs/>
      <w:color w:val="0070C0"/>
      <w:sz w:val="24"/>
      <w:szCs w:val="24"/>
    </w:rPr>
  </w:style>
  <w:style w:type="paragraph" w:styleId="Titulek">
    <w:name w:val="caption"/>
    <w:aliases w:val="Rovnice"/>
    <w:basedOn w:val="Normln"/>
    <w:next w:val="Normln"/>
    <w:link w:val="TitulekChar"/>
    <w:uiPriority w:val="35"/>
    <w:unhideWhenUsed/>
    <w:qFormat/>
    <w:rsid w:val="00274C5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Bezmezer">
    <w:name w:val="No Spacing"/>
    <w:aliases w:val="nazev_obrazku"/>
    <w:basedOn w:val="Titulek"/>
    <w:next w:val="Normln"/>
    <w:link w:val="BezmezerChar"/>
    <w:uiPriority w:val="1"/>
    <w:rsid w:val="00994EEF"/>
    <w:pPr>
      <w:keepNext/>
      <w:jc w:val="center"/>
    </w:pPr>
    <w:rPr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E239AF"/>
    <w:pPr>
      <w:tabs>
        <w:tab w:val="left" w:pos="480"/>
        <w:tab w:val="right" w:leader="dot" w:pos="8787"/>
      </w:tabs>
      <w:spacing w:before="120" w:after="120"/>
      <w:ind w:right="565"/>
      <w:jc w:val="left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239AF"/>
    <w:pPr>
      <w:tabs>
        <w:tab w:val="right" w:leader="dot" w:pos="8789"/>
      </w:tabs>
      <w:spacing w:after="0"/>
      <w:ind w:left="480"/>
      <w:jc w:val="left"/>
    </w:pPr>
    <w:rPr>
      <w:rFonts w:cstheme="minorHAnsi"/>
      <w:i/>
      <w:iCs/>
      <w:sz w:val="20"/>
      <w:szCs w:val="20"/>
    </w:rPr>
  </w:style>
  <w:style w:type="character" w:customStyle="1" w:styleId="autor-text">
    <w:name w:val="autor-text"/>
    <w:basedOn w:val="Standardnpsmoodstavce"/>
    <w:rsid w:val="00D9398D"/>
  </w:style>
  <w:style w:type="paragraph" w:customStyle="1" w:styleId="NADPIS1BEZSEL">
    <w:name w:val="NADPIS1 BEZ ČÍSEL"/>
    <w:basedOn w:val="ZKLADNSTYL"/>
    <w:next w:val="ZKLADNSTYL"/>
    <w:link w:val="NADPIS1BEZSELChar"/>
    <w:qFormat/>
    <w:rsid w:val="002B7C57"/>
    <w:pPr>
      <w:spacing w:before="240"/>
      <w:jc w:val="left"/>
    </w:pPr>
    <w:rPr>
      <w:b/>
      <w:color w:val="0070C0"/>
      <w:sz w:val="32"/>
      <w:szCs w:val="28"/>
    </w:rPr>
  </w:style>
  <w:style w:type="character" w:customStyle="1" w:styleId="NADPIS1BEZSELChar">
    <w:name w:val="NADPIS1 BEZ ČÍSEL Char"/>
    <w:basedOn w:val="Standardnpsmoodstavce"/>
    <w:link w:val="NADPIS1BEZSEL"/>
    <w:rsid w:val="002B7C57"/>
    <w:rPr>
      <w:rFonts w:ascii="Arial" w:hAnsi="Arial"/>
      <w:b/>
      <w:color w:val="0070C0"/>
      <w:sz w:val="32"/>
      <w:szCs w:val="28"/>
    </w:rPr>
  </w:style>
  <w:style w:type="paragraph" w:customStyle="1" w:styleId="nazevtabulka">
    <w:name w:val="nazev_tabulka"/>
    <w:basedOn w:val="Bezmezer"/>
    <w:next w:val="Normln"/>
    <w:link w:val="nazevtabulkaChar"/>
    <w:rsid w:val="007D7C67"/>
  </w:style>
  <w:style w:type="character" w:customStyle="1" w:styleId="TitulekChar">
    <w:name w:val="Titulek Char"/>
    <w:aliases w:val="Rovnice Char"/>
    <w:basedOn w:val="Standardnpsmoodstavce"/>
    <w:link w:val="Titulek"/>
    <w:uiPriority w:val="35"/>
    <w:rsid w:val="00274C5F"/>
    <w:rPr>
      <w:b/>
      <w:bCs/>
      <w:color w:val="4472C4" w:themeColor="accent1"/>
      <w:sz w:val="18"/>
      <w:szCs w:val="18"/>
    </w:rPr>
  </w:style>
  <w:style w:type="character" w:customStyle="1" w:styleId="BezmezerChar">
    <w:name w:val="Bez mezer Char"/>
    <w:aliases w:val="nazev_obrazku Char"/>
    <w:basedOn w:val="TitulekChar"/>
    <w:link w:val="Bezmezer"/>
    <w:uiPriority w:val="1"/>
    <w:rsid w:val="00994EEF"/>
    <w:rPr>
      <w:b/>
      <w:bCs/>
      <w:color w:val="4472C4" w:themeColor="accent1"/>
      <w:sz w:val="18"/>
      <w:szCs w:val="18"/>
    </w:rPr>
  </w:style>
  <w:style w:type="character" w:customStyle="1" w:styleId="nazevtabulkaChar">
    <w:name w:val="nazev_tabulka Char"/>
    <w:basedOn w:val="BezmezerChar"/>
    <w:link w:val="nazevtabulka"/>
    <w:rsid w:val="007D7C67"/>
    <w:rPr>
      <w:b/>
      <w:bCs/>
      <w:i w:val="0"/>
      <w:color w:val="4472C4" w:themeColor="accent1"/>
      <w:sz w:val="18"/>
      <w:szCs w:val="18"/>
    </w:rPr>
  </w:style>
  <w:style w:type="paragraph" w:styleId="Normlnweb">
    <w:name w:val="Normal (Web)"/>
    <w:basedOn w:val="Normln"/>
    <w:uiPriority w:val="99"/>
    <w:unhideWhenUsed/>
    <w:rsid w:val="004E2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752BDC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unhideWhenUsed/>
    <w:rsid w:val="00061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6141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literatura">
    <w:name w:val="literatura"/>
    <w:basedOn w:val="Normln"/>
    <w:link w:val="literaturaChar"/>
    <w:rsid w:val="00176B9F"/>
    <w:pPr>
      <w:spacing w:after="120" w:line="240" w:lineRule="auto"/>
      <w:jc w:val="left"/>
    </w:pPr>
    <w:rPr>
      <w:rFonts w:ascii="Times New Roman" w:eastAsia="Times New Roman" w:hAnsi="Times New Roman" w:cs="Times New Roman"/>
      <w:color w:val="000000" w:themeColor="text1"/>
      <w:sz w:val="22"/>
      <w:szCs w:val="22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176B9F"/>
    <w:rPr>
      <w:rFonts w:ascii="Times New Roman" w:eastAsia="Times New Roman" w:hAnsi="Times New Roman" w:cs="Times New Roman"/>
      <w:color w:val="000000" w:themeColor="text1"/>
      <w:lang w:eastAsia="cs-CZ"/>
    </w:rPr>
  </w:style>
  <w:style w:type="paragraph" w:customStyle="1" w:styleId="SEZNAMZKRATEK">
    <w:name w:val="SEZNAM_ZKRATEK"/>
    <w:basedOn w:val="ZKLADNSTYL"/>
    <w:link w:val="SEZNAMZKRATEKChar"/>
    <w:rsid w:val="00BC6034"/>
    <w:pPr>
      <w:tabs>
        <w:tab w:val="left" w:leader="dot" w:pos="4678"/>
      </w:tabs>
      <w:spacing w:before="120"/>
    </w:pPr>
  </w:style>
  <w:style w:type="paragraph" w:styleId="Citt">
    <w:name w:val="Quote"/>
    <w:basedOn w:val="Normln"/>
    <w:next w:val="Normln"/>
    <w:link w:val="CittChar"/>
    <w:uiPriority w:val="29"/>
    <w:rsid w:val="004032D1"/>
    <w:rPr>
      <w:i/>
      <w:iCs/>
      <w:color w:val="000000" w:themeColor="text1"/>
    </w:rPr>
  </w:style>
  <w:style w:type="character" w:customStyle="1" w:styleId="SEZNAMZKRATEKChar">
    <w:name w:val="SEZNAM_ZKRATEK Char"/>
    <w:basedOn w:val="Standardnpsmoodstavce"/>
    <w:link w:val="SEZNAMZKRATEK"/>
    <w:rsid w:val="00BC6034"/>
    <w:rPr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032D1"/>
    <w:rPr>
      <w:i/>
      <w:iCs/>
      <w:color w:val="000000" w:themeColor="text1"/>
      <w:sz w:val="24"/>
      <w:szCs w:val="24"/>
    </w:rPr>
  </w:style>
  <w:style w:type="paragraph" w:customStyle="1" w:styleId="TABULKA">
    <w:name w:val="TABULKA"/>
    <w:basedOn w:val="ZKLADNSTYL"/>
    <w:next w:val="POZNAMKAPODOBJEKTEM"/>
    <w:rsid w:val="003634C2"/>
    <w:pPr>
      <w:keepNext/>
      <w:spacing w:after="0"/>
      <w:jc w:val="center"/>
    </w:pPr>
    <w:rPr>
      <w:rFonts w:eastAsia="Times New Roman" w:cs="Times New Roman"/>
      <w:bCs/>
      <w:color w:val="000000"/>
      <w:sz w:val="22"/>
      <w:szCs w:val="22"/>
      <w:lang w:eastAsia="cs-CZ"/>
    </w:rPr>
  </w:style>
  <w:style w:type="paragraph" w:customStyle="1" w:styleId="zdrojdat">
    <w:name w:val="zdroj_dat"/>
    <w:basedOn w:val="Citt"/>
    <w:next w:val="Normln"/>
    <w:rsid w:val="000F4AA2"/>
    <w:pPr>
      <w:spacing w:after="360" w:line="240" w:lineRule="auto"/>
    </w:pPr>
    <w:rPr>
      <w:i w:val="0"/>
      <w:sz w:val="22"/>
    </w:rPr>
  </w:style>
  <w:style w:type="character" w:styleId="Siln">
    <w:name w:val="Strong"/>
    <w:basedOn w:val="Standardnpsmoodstavce"/>
    <w:uiPriority w:val="22"/>
    <w:rsid w:val="00A47BD3"/>
    <w:rPr>
      <w:b/>
      <w:bCs/>
    </w:rPr>
  </w:style>
  <w:style w:type="paragraph" w:customStyle="1" w:styleId="obrazekgraf">
    <w:name w:val="obrazek/graf"/>
    <w:basedOn w:val="Normln"/>
    <w:next w:val="zdrojdat"/>
    <w:rsid w:val="003A5D72"/>
    <w:pPr>
      <w:keepNext/>
      <w:spacing w:after="120" w:line="240" w:lineRule="auto"/>
      <w:jc w:val="center"/>
    </w:pPr>
    <w:rPr>
      <w:sz w:val="22"/>
    </w:rPr>
  </w:style>
  <w:style w:type="paragraph" w:customStyle="1" w:styleId="rovnice">
    <w:name w:val="rovnice"/>
    <w:basedOn w:val="Normln"/>
    <w:next w:val="Normln"/>
    <w:rsid w:val="00814396"/>
    <w:pPr>
      <w:tabs>
        <w:tab w:val="right" w:pos="2835"/>
      </w:tabs>
      <w:jc w:val="left"/>
    </w:pPr>
    <w:rPr>
      <w:rFonts w:ascii="Cambria Math" w:hAnsi="Cambria Math"/>
      <w:i/>
    </w:rPr>
  </w:style>
  <w:style w:type="paragraph" w:customStyle="1" w:styleId="nazevgraf">
    <w:name w:val="nazev_graf"/>
    <w:basedOn w:val="Titulek"/>
    <w:next w:val="Normln"/>
    <w:rsid w:val="00274C5F"/>
    <w:pPr>
      <w:keepNext/>
    </w:pPr>
    <w:rPr>
      <w:rFonts w:ascii="Times New Roman" w:hAnsi="Times New Roman"/>
      <w:i/>
      <w:color w:val="auto"/>
      <w:sz w:val="22"/>
    </w:rPr>
  </w:style>
  <w:style w:type="paragraph" w:customStyle="1" w:styleId="OBJEKT">
    <w:name w:val="OBJEKT"/>
    <w:basedOn w:val="ZKLADNSTYL"/>
    <w:next w:val="ZDROJ"/>
    <w:rsid w:val="006F1FBD"/>
    <w:pPr>
      <w:keepNext/>
      <w:spacing w:after="60"/>
      <w:jc w:val="left"/>
    </w:pPr>
    <w:rPr>
      <w:noProof/>
    </w:rPr>
  </w:style>
  <w:style w:type="character" w:customStyle="1" w:styleId="Nadpis4Char">
    <w:name w:val="Nadpis 4 Char"/>
    <w:aliases w:val="NADPIS4 Char"/>
    <w:basedOn w:val="Standardnpsmoodstavce"/>
    <w:link w:val="Nadpis4"/>
    <w:uiPriority w:val="9"/>
    <w:rsid w:val="00CD029C"/>
    <w:rPr>
      <w:rFonts w:ascii="Arial" w:eastAsiaTheme="majorEastAsia" w:hAnsi="Arial" w:cstheme="majorBidi"/>
      <w:b/>
      <w:bCs/>
      <w:iCs/>
      <w:color w:val="0070C0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D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D1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D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D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D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zevknihy">
    <w:name w:val="Book Title"/>
    <w:basedOn w:val="Standardnpsmoodstavce"/>
    <w:uiPriority w:val="33"/>
    <w:rsid w:val="007445C9"/>
    <w:rPr>
      <w:b/>
      <w:bCs/>
      <w:smallCaps/>
      <w:spacing w:val="5"/>
    </w:rPr>
  </w:style>
  <w:style w:type="character" w:styleId="CittHTML">
    <w:name w:val="HTML Cite"/>
    <w:basedOn w:val="Standardnpsmoodstavce"/>
    <w:uiPriority w:val="99"/>
    <w:semiHidden/>
    <w:unhideWhenUsed/>
    <w:rsid w:val="0058131A"/>
    <w:rPr>
      <w:i/>
      <w:iCs/>
    </w:rPr>
  </w:style>
  <w:style w:type="paragraph" w:customStyle="1" w:styleId="subheader">
    <w:name w:val="subheader"/>
    <w:basedOn w:val="Normln"/>
    <w:rsid w:val="003306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articlecategory">
    <w:name w:val="articlecategory"/>
    <w:basedOn w:val="Normln"/>
    <w:rsid w:val="00C734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pecialissue">
    <w:name w:val="specialissue"/>
    <w:basedOn w:val="Normln"/>
    <w:rsid w:val="00C734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articledetails">
    <w:name w:val="articledetails"/>
    <w:basedOn w:val="Normln"/>
    <w:rsid w:val="00C734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LITERATURA0">
    <w:name w:val="LITERATURA"/>
    <w:basedOn w:val="Normln"/>
    <w:rsid w:val="00E17090"/>
    <w:pPr>
      <w:spacing w:after="240" w:line="240" w:lineRule="auto"/>
      <w:jc w:val="left"/>
    </w:pPr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content">
    <w:name w:val="content"/>
    <w:basedOn w:val="Standardnpsmoodstavce"/>
    <w:rsid w:val="008C3E7B"/>
  </w:style>
  <w:style w:type="paragraph" w:styleId="Obsah4">
    <w:name w:val="toc 4"/>
    <w:basedOn w:val="Normln"/>
    <w:next w:val="Normln"/>
    <w:autoRedefine/>
    <w:uiPriority w:val="39"/>
    <w:unhideWhenUsed/>
    <w:rsid w:val="00EA02A4"/>
    <w:pPr>
      <w:spacing w:after="0"/>
      <w:ind w:left="720"/>
      <w:jc w:val="left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EA02A4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A02A4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A02A4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A02A4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A02A4"/>
    <w:pPr>
      <w:spacing w:after="0"/>
      <w:ind w:left="1920"/>
      <w:jc w:val="left"/>
    </w:pPr>
    <w:rPr>
      <w:rFonts w:cstheme="minorHAnsi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EA02A4"/>
    <w:pPr>
      <w:spacing w:after="0"/>
    </w:pPr>
  </w:style>
  <w:style w:type="paragraph" w:customStyle="1" w:styleId="off-screen">
    <w:name w:val="off-screen"/>
    <w:basedOn w:val="Normln"/>
    <w:rsid w:val="00632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C63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verTitle">
    <w:name w:val="CoverTitle"/>
    <w:basedOn w:val="Default"/>
    <w:next w:val="Default"/>
    <w:uiPriority w:val="99"/>
    <w:rsid w:val="00C63E95"/>
    <w:rPr>
      <w:color w:val="auto"/>
    </w:rPr>
  </w:style>
  <w:style w:type="paragraph" w:customStyle="1" w:styleId="CoverCommitteeName">
    <w:name w:val="CoverCommitteeName"/>
    <w:basedOn w:val="Default"/>
    <w:next w:val="Default"/>
    <w:uiPriority w:val="99"/>
    <w:rsid w:val="00C63E95"/>
    <w:rPr>
      <w:color w:val="auto"/>
    </w:rPr>
  </w:style>
  <w:style w:type="paragraph" w:styleId="Nzev">
    <w:name w:val="Title"/>
    <w:basedOn w:val="Normln"/>
    <w:next w:val="Normln"/>
    <w:link w:val="NzevChar"/>
    <w:uiPriority w:val="10"/>
    <w:rsid w:val="00B5672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567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nazevbox">
    <w:name w:val="nazev_box"/>
    <w:basedOn w:val="Normln"/>
    <w:rsid w:val="00327176"/>
    <w:pPr>
      <w:keepNext/>
      <w:spacing w:after="120" w:line="240" w:lineRule="auto"/>
    </w:pPr>
    <w:rPr>
      <w:b/>
      <w:i/>
    </w:rPr>
  </w:style>
  <w:style w:type="paragraph" w:customStyle="1" w:styleId="ZCom">
    <w:name w:val="Z_Com"/>
    <w:basedOn w:val="Default"/>
    <w:next w:val="Default"/>
    <w:uiPriority w:val="99"/>
    <w:rsid w:val="00FE72C2"/>
    <w:rPr>
      <w:rFonts w:ascii="GLGJIB+Arial,Bold" w:hAnsi="GLGJIB+Arial,Bold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1A4DB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81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19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19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954"/>
    <w:rPr>
      <w:b/>
      <w:bCs/>
      <w:sz w:val="20"/>
      <w:szCs w:val="20"/>
    </w:rPr>
  </w:style>
  <w:style w:type="paragraph" w:customStyle="1" w:styleId="zdrojobrazku">
    <w:name w:val="zdroj_obrazku"/>
    <w:basedOn w:val="Normln"/>
    <w:link w:val="zdrojobrazkuChar"/>
    <w:rsid w:val="00941A3F"/>
    <w:pPr>
      <w:jc w:val="center"/>
    </w:pPr>
    <w:rPr>
      <w:sz w:val="22"/>
      <w:szCs w:val="22"/>
    </w:rPr>
  </w:style>
  <w:style w:type="character" w:customStyle="1" w:styleId="zdrojobrazkuChar">
    <w:name w:val="zdroj_obrazku Char"/>
    <w:basedOn w:val="Standardnpsmoodstavce"/>
    <w:link w:val="zdrojobrazku"/>
    <w:rsid w:val="00941A3F"/>
  </w:style>
  <w:style w:type="paragraph" w:customStyle="1" w:styleId="ZKLADNSTYL">
    <w:name w:val="ZÁKLADNÍ STYL"/>
    <w:basedOn w:val="Normln"/>
    <w:link w:val="ZKLADNSTYLChar"/>
    <w:qFormat/>
    <w:rsid w:val="00D27CF5"/>
    <w:pPr>
      <w:spacing w:after="120" w:line="240" w:lineRule="auto"/>
    </w:pPr>
    <w:rPr>
      <w:color w:val="000000" w:themeColor="text1"/>
      <w:sz w:val="20"/>
    </w:rPr>
  </w:style>
  <w:style w:type="paragraph" w:customStyle="1" w:styleId="SEZNAMY">
    <w:name w:val="SEZNAMY"/>
    <w:basedOn w:val="ZKLADNSTYL"/>
    <w:link w:val="SEZNAMYChar"/>
    <w:rsid w:val="00F854B3"/>
    <w:pPr>
      <w:numPr>
        <w:numId w:val="2"/>
      </w:numPr>
      <w:ind w:left="709" w:hanging="425"/>
    </w:pPr>
  </w:style>
  <w:style w:type="character" w:customStyle="1" w:styleId="ZKLADNSTYLChar">
    <w:name w:val="ZÁKLADNÍ STYL Char"/>
    <w:basedOn w:val="Standardnpsmoodstavce"/>
    <w:link w:val="ZKLADNSTYL"/>
    <w:rsid w:val="00D27CF5"/>
    <w:rPr>
      <w:rFonts w:ascii="Arial" w:hAnsi="Arial"/>
      <w:color w:val="000000" w:themeColor="text1"/>
      <w:sz w:val="20"/>
      <w:szCs w:val="24"/>
    </w:rPr>
  </w:style>
  <w:style w:type="paragraph" w:customStyle="1" w:styleId="TITULEK0">
    <w:name w:val="TITULEK"/>
    <w:basedOn w:val="ZKLADNSTYL"/>
    <w:next w:val="OBJEKT"/>
    <w:link w:val="TITULEKChar0"/>
    <w:qFormat/>
    <w:rsid w:val="002B7C57"/>
    <w:pPr>
      <w:keepNext/>
      <w:spacing w:before="360"/>
      <w:jc w:val="left"/>
    </w:pPr>
    <w:rPr>
      <w:b/>
      <w:bCs/>
      <w:color w:val="0070C0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3C0C"/>
    <w:rPr>
      <w:rFonts w:ascii="Arial" w:hAnsi="Arial"/>
      <w:sz w:val="24"/>
      <w:szCs w:val="24"/>
    </w:rPr>
  </w:style>
  <w:style w:type="character" w:customStyle="1" w:styleId="SEZNAMYChar">
    <w:name w:val="SEZNAMY Char"/>
    <w:basedOn w:val="OdstavecseseznamemChar"/>
    <w:link w:val="SEZNAMY"/>
    <w:rsid w:val="00F854B3"/>
    <w:rPr>
      <w:rFonts w:ascii="Times New Roman" w:hAnsi="Times New Roman"/>
      <w:sz w:val="24"/>
      <w:szCs w:val="24"/>
    </w:rPr>
  </w:style>
  <w:style w:type="paragraph" w:customStyle="1" w:styleId="ZDROJ">
    <w:name w:val="ZDROJ"/>
    <w:basedOn w:val="ZKLADNSTYL"/>
    <w:next w:val="ZKLADNSTYL"/>
    <w:link w:val="ZDROJChar"/>
    <w:qFormat/>
    <w:rsid w:val="008C6E34"/>
    <w:pPr>
      <w:spacing w:before="120"/>
      <w:jc w:val="left"/>
    </w:pPr>
    <w:rPr>
      <w:color w:val="808080" w:themeColor="background1" w:themeShade="80"/>
      <w:sz w:val="16"/>
      <w:szCs w:val="22"/>
    </w:rPr>
  </w:style>
  <w:style w:type="character" w:customStyle="1" w:styleId="TITULEKChar0">
    <w:name w:val="TITULEK Char"/>
    <w:basedOn w:val="Standardnpsmoodstavce"/>
    <w:link w:val="TITULEK0"/>
    <w:rsid w:val="002B7C57"/>
    <w:rPr>
      <w:rFonts w:ascii="Arial" w:hAnsi="Arial"/>
      <w:b/>
      <w:bCs/>
      <w:color w:val="0070C0"/>
      <w:sz w:val="20"/>
    </w:rPr>
  </w:style>
  <w:style w:type="character" w:customStyle="1" w:styleId="ZDROJChar">
    <w:name w:val="ZDROJ Char"/>
    <w:basedOn w:val="Standardnpsmoodstavce"/>
    <w:link w:val="ZDROJ"/>
    <w:rsid w:val="008C6E34"/>
    <w:rPr>
      <w:rFonts w:ascii="Arial" w:hAnsi="Arial"/>
      <w:color w:val="808080" w:themeColor="background1" w:themeShade="80"/>
      <w:sz w:val="16"/>
    </w:rPr>
  </w:style>
  <w:style w:type="paragraph" w:customStyle="1" w:styleId="POZNAMKAPODOBJEKTEM">
    <w:name w:val="POZNAMKA POD OBJEKTEM"/>
    <w:basedOn w:val="ZKLADNSTYL"/>
    <w:next w:val="ZDROJ"/>
    <w:link w:val="POZNAMKAPODOBJEKTEMChar"/>
    <w:qFormat/>
    <w:rsid w:val="001B64A0"/>
    <w:pPr>
      <w:spacing w:after="240"/>
      <w:jc w:val="left"/>
    </w:pPr>
    <w:rPr>
      <w:color w:val="808080" w:themeColor="background1" w:themeShade="80"/>
      <w:sz w:val="16"/>
    </w:rPr>
  </w:style>
  <w:style w:type="paragraph" w:customStyle="1" w:styleId="TITULEKTABULKY">
    <w:name w:val="TITULEK_TABULKY"/>
    <w:basedOn w:val="ZKLADNSTYL"/>
    <w:next w:val="TABULKA"/>
    <w:link w:val="TITULEKTABULKYChar"/>
    <w:rsid w:val="00C628EF"/>
    <w:pPr>
      <w:keepNext/>
      <w:jc w:val="center"/>
    </w:pPr>
    <w:rPr>
      <w:b/>
      <w:sz w:val="22"/>
      <w:szCs w:val="22"/>
    </w:rPr>
  </w:style>
  <w:style w:type="character" w:customStyle="1" w:styleId="POZNAMKAPODOBJEKTEMChar">
    <w:name w:val="POZNAMKA POD OBJEKTEM Char"/>
    <w:basedOn w:val="ZDROJChar"/>
    <w:link w:val="POZNAMKAPODOBJEKTEM"/>
    <w:rsid w:val="001B64A0"/>
    <w:rPr>
      <w:rFonts w:ascii="Arial" w:hAnsi="Arial"/>
      <w:color w:val="808080" w:themeColor="background1" w:themeShade="80"/>
      <w:sz w:val="16"/>
      <w:szCs w:val="24"/>
    </w:rPr>
  </w:style>
  <w:style w:type="character" w:customStyle="1" w:styleId="TITULEKTABULKYChar">
    <w:name w:val="TITULEK_TABULKY Char"/>
    <w:basedOn w:val="TitulekChar"/>
    <w:link w:val="TITULEKTABULKY"/>
    <w:rsid w:val="00C628EF"/>
    <w:rPr>
      <w:b/>
      <w:bCs w:val="0"/>
      <w:color w:val="000000" w:themeColor="text1"/>
      <w:sz w:val="18"/>
      <w:szCs w:val="18"/>
    </w:rPr>
  </w:style>
  <w:style w:type="paragraph" w:customStyle="1" w:styleId="PRILOHANADPIS1">
    <w:name w:val="PRILOHA_NADPIS1"/>
    <w:basedOn w:val="ZKLADNSTYL"/>
    <w:next w:val="ZKLADNSTYL"/>
    <w:link w:val="PRILOHANADPIS1Char"/>
    <w:rsid w:val="00A3241F"/>
    <w:pPr>
      <w:keepNext/>
      <w:jc w:val="left"/>
    </w:pPr>
    <w:rPr>
      <w:b/>
      <w:sz w:val="28"/>
    </w:rPr>
  </w:style>
  <w:style w:type="character" w:customStyle="1" w:styleId="PRILOHANADPIS1Char">
    <w:name w:val="PRILOHA_NADPIS1 Char"/>
    <w:basedOn w:val="Nadpis1Char"/>
    <w:link w:val="PRILOHANADPIS1"/>
    <w:rsid w:val="00A3241F"/>
    <w:rPr>
      <w:rFonts w:ascii="Times New Roman" w:eastAsiaTheme="majorEastAsia" w:hAnsi="Times New Roman" w:cstheme="minorHAnsi"/>
      <w:b/>
      <w:bCs w:val="0"/>
      <w:color w:val="0070C0"/>
      <w:sz w:val="28"/>
      <w:szCs w:val="24"/>
    </w:rPr>
  </w:style>
  <w:style w:type="paragraph" w:customStyle="1" w:styleId="NADPISBOXU">
    <w:name w:val="NADPIS BOXU"/>
    <w:basedOn w:val="ZKLADNSTYL"/>
    <w:next w:val="Normln"/>
    <w:link w:val="NADPISBOXUChar"/>
    <w:qFormat/>
    <w:rsid w:val="00D52B33"/>
    <w:pPr>
      <w:keepNext/>
    </w:pPr>
    <w:rPr>
      <w:b/>
      <w:bCs/>
      <w:color w:val="0070C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2A4F"/>
    <w:rPr>
      <w:color w:val="605E5C"/>
      <w:shd w:val="clear" w:color="auto" w:fill="E1DFDD"/>
    </w:rPr>
  </w:style>
  <w:style w:type="character" w:customStyle="1" w:styleId="NADPISBOXUChar">
    <w:name w:val="NADPIS BOXU Char"/>
    <w:basedOn w:val="TextkomenteChar"/>
    <w:link w:val="NADPISBOXU"/>
    <w:rsid w:val="00D52B33"/>
    <w:rPr>
      <w:rFonts w:ascii="Arial" w:hAnsi="Arial"/>
      <w:b/>
      <w:bCs/>
      <w:color w:val="0070C0"/>
      <w:sz w:val="20"/>
      <w:szCs w:val="24"/>
    </w:rPr>
  </w:style>
  <w:style w:type="paragraph" w:customStyle="1" w:styleId="SEZNAM">
    <w:name w:val="SEZNAM"/>
    <w:basedOn w:val="ZKLADNSTYL"/>
    <w:link w:val="SEZNAMChar"/>
    <w:rsid w:val="00661945"/>
    <w:pPr>
      <w:numPr>
        <w:numId w:val="21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426" w:hanging="426"/>
    </w:pPr>
    <w:rPr>
      <w:rFonts w:eastAsiaTheme="minorEastAsia"/>
    </w:rPr>
  </w:style>
  <w:style w:type="character" w:customStyle="1" w:styleId="SEZNAMChar">
    <w:name w:val="SEZNAM Char"/>
    <w:basedOn w:val="ZKLADNSTYLChar"/>
    <w:link w:val="SEZNAM"/>
    <w:rsid w:val="00661945"/>
    <w:rPr>
      <w:rFonts w:ascii="Times New Roman" w:eastAsiaTheme="minorEastAsia" w:hAnsi="Times New Roman"/>
      <w:color w:val="000000" w:themeColor="text1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F77F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F77F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F77F5"/>
    <w:rPr>
      <w:vertAlign w:val="superscript"/>
    </w:rPr>
  </w:style>
  <w:style w:type="paragraph" w:customStyle="1" w:styleId="PODAROUPOZNMKA">
    <w:name w:val="POD ČAROU POZNÁMKA"/>
    <w:basedOn w:val="Textpoznpodarou"/>
    <w:link w:val="PODAROUPOZNMKAChar"/>
    <w:qFormat/>
    <w:rsid w:val="00752476"/>
    <w:rPr>
      <w:rFonts w:cs="Times New Roman"/>
      <w:color w:val="808080" w:themeColor="background1" w:themeShade="80"/>
      <w:sz w:val="16"/>
    </w:rPr>
  </w:style>
  <w:style w:type="paragraph" w:customStyle="1" w:styleId="APENDIXNADPIS">
    <w:name w:val="APENDIX NADPIS"/>
    <w:basedOn w:val="ZKLADNSTYL"/>
    <w:link w:val="APENDIXNADPISChar"/>
    <w:rsid w:val="00A8673C"/>
    <w:pPr>
      <w:spacing w:after="0"/>
    </w:pPr>
    <w:rPr>
      <w:b/>
      <w:color w:val="0070C0"/>
      <w:sz w:val="28"/>
    </w:rPr>
  </w:style>
  <w:style w:type="character" w:customStyle="1" w:styleId="PODAROUPOZNMKAChar">
    <w:name w:val="POD ČAROU POZNÁMKA Char"/>
    <w:basedOn w:val="TextpoznpodarouChar"/>
    <w:link w:val="PODAROUPOZNMKA"/>
    <w:rsid w:val="00752476"/>
    <w:rPr>
      <w:rFonts w:ascii="Arial" w:hAnsi="Arial" w:cs="Times New Roman"/>
      <w:color w:val="808080" w:themeColor="background1" w:themeShade="80"/>
      <w:sz w:val="16"/>
      <w:szCs w:val="20"/>
    </w:rPr>
  </w:style>
  <w:style w:type="character" w:customStyle="1" w:styleId="APENDIXNADPISChar">
    <w:name w:val="APENDIX NADPIS Char"/>
    <w:basedOn w:val="ZKLADNSTYLChar"/>
    <w:link w:val="APENDIXNADPIS"/>
    <w:rsid w:val="00A8673C"/>
    <w:rPr>
      <w:rFonts w:ascii="Arial" w:hAnsi="Arial"/>
      <w:b/>
      <w:color w:val="0070C0"/>
      <w:sz w:val="28"/>
      <w:szCs w:val="24"/>
    </w:rPr>
  </w:style>
  <w:style w:type="paragraph" w:customStyle="1" w:styleId="KLOVZJITN">
    <w:name w:val="KLÍČOVÁ ZJIŠTĚNÍ"/>
    <w:basedOn w:val="NADPIS1BEZSEL"/>
    <w:rsid w:val="00A8673C"/>
    <w:pPr>
      <w:spacing w:after="0"/>
    </w:pPr>
  </w:style>
  <w:style w:type="paragraph" w:customStyle="1" w:styleId="TEXTPANEL">
    <w:name w:val="TEXT PANEL"/>
    <w:basedOn w:val="Normln"/>
    <w:link w:val="TEXTPANELChar"/>
    <w:qFormat/>
    <w:rsid w:val="00A13451"/>
    <w:pPr>
      <w:spacing w:after="0" w:line="240" w:lineRule="auto"/>
      <w:jc w:val="left"/>
    </w:pPr>
    <w:rPr>
      <w:b/>
      <w:bCs/>
      <w:color w:val="FF0000"/>
      <w:sz w:val="14"/>
      <w:szCs w:val="20"/>
    </w:rPr>
  </w:style>
  <w:style w:type="character" w:customStyle="1" w:styleId="TEXTPANELChar">
    <w:name w:val="TEXT PANEL Char"/>
    <w:basedOn w:val="Standardnpsmoodstavce"/>
    <w:link w:val="TEXTPANEL"/>
    <w:rsid w:val="00A13451"/>
    <w:rPr>
      <w:rFonts w:ascii="Arial" w:hAnsi="Arial"/>
      <w:b/>
      <w:bCs/>
      <w:color w:val="FF0000"/>
      <w:sz w:val="14"/>
      <w:szCs w:val="20"/>
    </w:rPr>
  </w:style>
  <w:style w:type="paragraph" w:customStyle="1" w:styleId="NADPIS1DOOBSAHU">
    <w:name w:val="NADPIS1_DO_OBSAHU"/>
    <w:basedOn w:val="Normln"/>
    <w:next w:val="Normln"/>
    <w:link w:val="NADPIS1DOOBSAHUChar"/>
    <w:qFormat/>
    <w:rsid w:val="00A4289C"/>
    <w:pPr>
      <w:spacing w:line="276" w:lineRule="auto"/>
      <w:jc w:val="left"/>
    </w:pPr>
    <w:rPr>
      <w:rFonts w:asciiTheme="minorHAnsi" w:hAnsiTheme="minorHAnsi"/>
      <w:b/>
      <w:sz w:val="28"/>
      <w:szCs w:val="28"/>
    </w:rPr>
  </w:style>
  <w:style w:type="character" w:customStyle="1" w:styleId="NADPIS1DOOBSAHUChar">
    <w:name w:val="NADPIS1_DO_OBSAHU Char"/>
    <w:basedOn w:val="Standardnpsmoodstavce"/>
    <w:link w:val="NADPIS1DOOBSAHU"/>
    <w:rsid w:val="00A4289C"/>
    <w:rPr>
      <w:b/>
      <w:sz w:val="28"/>
      <w:szCs w:val="28"/>
    </w:rPr>
  </w:style>
  <w:style w:type="table" w:styleId="Mkatabulky">
    <w:name w:val="Table Grid"/>
    <w:basedOn w:val="Normlntabulka"/>
    <w:uiPriority w:val="39"/>
    <w:rsid w:val="0056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71F0D"/>
    <w:rPr>
      <w:color w:val="605E5C"/>
      <w:shd w:val="clear" w:color="auto" w:fill="E1DFDD"/>
    </w:rPr>
  </w:style>
  <w:style w:type="character" w:customStyle="1" w:styleId="ZdrojeChar">
    <w:name w:val="Zdroje Char"/>
    <w:basedOn w:val="Standardnpsmoodstavce"/>
    <w:link w:val="Zdroje"/>
    <w:locked/>
    <w:rsid w:val="00F636CA"/>
    <w:rPr>
      <w:rFonts w:ascii="Times New Roman" w:hAnsi="Times New Roman" w:cs="Times New Roman"/>
      <w:sz w:val="20"/>
      <w:szCs w:val="20"/>
    </w:rPr>
  </w:style>
  <w:style w:type="paragraph" w:customStyle="1" w:styleId="Zdroje">
    <w:name w:val="Zdroje"/>
    <w:basedOn w:val="Normln"/>
    <w:link w:val="ZdrojeChar"/>
    <w:qFormat/>
    <w:rsid w:val="00F636CA"/>
    <w:pPr>
      <w:spacing w:after="160" w:line="256" w:lineRule="auto"/>
      <w:jc w:val="left"/>
    </w:pPr>
    <w:rPr>
      <w:rFonts w:ascii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CF17D3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08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05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1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6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2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1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5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0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6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0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43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9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5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9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39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8.png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onomy-finance.ec.europa.eu/publications/2024-ageing-report-economic-and-budgetary-projections-eu-member-states-2022-2070_en" TargetMode="External"/><Relationship Id="rId2" Type="http://schemas.openxmlformats.org/officeDocument/2006/relationships/hyperlink" Target="https://www.oecd.org/en/publications/oecd-reviews-of-pension-systems-czech-republic_e6387738-en.html" TargetMode="External"/><Relationship Id="rId1" Type="http://schemas.openxmlformats.org/officeDocument/2006/relationships/hyperlink" Target="https://www.rozpoctovarada.cz/publikace/zprava-nrr-o-dlouhodobe-udrzitelnosti-verejnych-financi-2024/" TargetMode="External"/><Relationship Id="rId5" Type="http://schemas.openxmlformats.org/officeDocument/2006/relationships/hyperlink" Target="https://www.psp.cz/sqw/historie.sqw?o=9&amp;T=894" TargetMode="External"/><Relationship Id="rId4" Type="http://schemas.openxmlformats.org/officeDocument/2006/relationships/hyperlink" Target="https://www.rozpoctovarada.cz/publikace/dopady-zavedeni-vychovneho-do-starobnich-duchod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kumenty\N&#193;HRADOV&#201;%20POM&#282;RY\grafy%20do%20VZ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151130376386491E-2"/>
          <c:y val="1.7506660908419486E-2"/>
          <c:w val="0.71326178151465025"/>
          <c:h val="0.823843993774214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'G. 5.4.1'!$B$2</c:f>
              <c:strCache>
                <c:ptCount val="1"/>
                <c:pt idx="0">
                  <c:v>Nižší valorizace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'G. 5.4.1'!$A$11:$A$34</c:f>
              <c:strCache>
                <c:ptCount val="24"/>
                <c:pt idx="0">
                  <c:v>1940</c:v>
                </c:pt>
                <c:pt idx="1">
                  <c:v>1945</c:v>
                </c:pt>
                <c:pt idx="2">
                  <c:v>1950</c:v>
                </c:pt>
                <c:pt idx="3">
                  <c:v>1955</c:v>
                </c:pt>
                <c:pt idx="4">
                  <c:v>1960</c:v>
                </c:pt>
                <c:pt idx="5">
                  <c:v>1965</c:v>
                </c:pt>
                <c:pt idx="6">
                  <c:v>1970</c:v>
                </c:pt>
                <c:pt idx="7">
                  <c:v>1975</c:v>
                </c:pt>
                <c:pt idx="8">
                  <c:v>1980</c:v>
                </c:pt>
                <c:pt idx="9">
                  <c:v>1985</c:v>
                </c:pt>
                <c:pt idx="10">
                  <c:v>1990</c:v>
                </c:pt>
                <c:pt idx="11">
                  <c:v>1995</c:v>
                </c:pt>
                <c:pt idx="12">
                  <c:v>2000</c:v>
                </c:pt>
                <c:pt idx="13">
                  <c:v>2005</c:v>
                </c:pt>
                <c:pt idx="14">
                  <c:v>2010</c:v>
                </c:pt>
                <c:pt idx="15">
                  <c:v>2015</c:v>
                </c:pt>
                <c:pt idx="16">
                  <c:v>2020</c:v>
                </c:pt>
                <c:pt idx="17">
                  <c:v>2025</c:v>
                </c:pt>
                <c:pt idx="18">
                  <c:v>2030</c:v>
                </c:pt>
                <c:pt idx="19">
                  <c:v>2035</c:v>
                </c:pt>
                <c:pt idx="20">
                  <c:v>2040</c:v>
                </c:pt>
                <c:pt idx="21">
                  <c:v>2045</c:v>
                </c:pt>
                <c:pt idx="22">
                  <c:v>2050</c:v>
                </c:pt>
                <c:pt idx="23">
                  <c:v>2055</c:v>
                </c:pt>
              </c:strCache>
            </c:strRef>
          </c:cat>
          <c:val>
            <c:numRef>
              <c:f>'G. 5.4.1'!$B$11:$B$34</c:f>
              <c:numCache>
                <c:formatCode>#,##0.00</c:formatCode>
                <c:ptCount val="24"/>
                <c:pt idx="0">
                  <c:v>-0.15225268760122818</c:v>
                </c:pt>
                <c:pt idx="1">
                  <c:v>-0.13166107869544577</c:v>
                </c:pt>
                <c:pt idx="2">
                  <c:v>-0.14090618017905385</c:v>
                </c:pt>
                <c:pt idx="3">
                  <c:v>-0.19665105732102781</c:v>
                </c:pt>
                <c:pt idx="4">
                  <c:v>-1.076435429038437</c:v>
                </c:pt>
                <c:pt idx="5">
                  <c:v>-5.9115799273814362</c:v>
                </c:pt>
                <c:pt idx="6">
                  <c:v>-8.4266162629144077</c:v>
                </c:pt>
                <c:pt idx="7">
                  <c:v>-10.019629921841082</c:v>
                </c:pt>
                <c:pt idx="8">
                  <c:v>-10.432358848575403</c:v>
                </c:pt>
                <c:pt idx="9">
                  <c:v>-10.309676521458154</c:v>
                </c:pt>
                <c:pt idx="10">
                  <c:v>-10.267370550961187</c:v>
                </c:pt>
                <c:pt idx="11">
                  <c:v>-10.421872263566486</c:v>
                </c:pt>
                <c:pt idx="12">
                  <c:v>-10.060020866449433</c:v>
                </c:pt>
                <c:pt idx="13">
                  <c:v>-9.871126141004483</c:v>
                </c:pt>
                <c:pt idx="14">
                  <c:v>-9.865013146379507</c:v>
                </c:pt>
                <c:pt idx="15">
                  <c:v>-9.925487060326045</c:v>
                </c:pt>
                <c:pt idx="16">
                  <c:v>-9.9638422698338474</c:v>
                </c:pt>
                <c:pt idx="17">
                  <c:v>-10.124890845961346</c:v>
                </c:pt>
                <c:pt idx="18">
                  <c:v>-10.052890904420861</c:v>
                </c:pt>
                <c:pt idx="19">
                  <c:v>-10.037800570770823</c:v>
                </c:pt>
                <c:pt idx="20">
                  <c:v>-10.058362994352837</c:v>
                </c:pt>
                <c:pt idx="21">
                  <c:v>-10.090203193005799</c:v>
                </c:pt>
                <c:pt idx="22">
                  <c:v>-10.2700170550844</c:v>
                </c:pt>
                <c:pt idx="23">
                  <c:v>-10.824877958176208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CB-4B15-A269-5E99C1077F82}"/>
            </c:ext>
          </c:extLst>
        </c:ser>
        <c:ser>
          <c:idx val="1"/>
          <c:order val="1"/>
          <c:tx>
            <c:strRef>
              <c:f>'G. 5.4.1'!$C$2</c:f>
              <c:strCache>
                <c:ptCount val="1"/>
                <c:pt idx="0">
                  <c:v>Důchodový věk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'G. 5.4.1'!$A$11:$A$34</c:f>
              <c:strCache>
                <c:ptCount val="24"/>
                <c:pt idx="0">
                  <c:v>1940</c:v>
                </c:pt>
                <c:pt idx="1">
                  <c:v>1945</c:v>
                </c:pt>
                <c:pt idx="2">
                  <c:v>1950</c:v>
                </c:pt>
                <c:pt idx="3">
                  <c:v>1955</c:v>
                </c:pt>
                <c:pt idx="4">
                  <c:v>1960</c:v>
                </c:pt>
                <c:pt idx="5">
                  <c:v>1965</c:v>
                </c:pt>
                <c:pt idx="6">
                  <c:v>1970</c:v>
                </c:pt>
                <c:pt idx="7">
                  <c:v>1975</c:v>
                </c:pt>
                <c:pt idx="8">
                  <c:v>1980</c:v>
                </c:pt>
                <c:pt idx="9">
                  <c:v>1985</c:v>
                </c:pt>
                <c:pt idx="10">
                  <c:v>1990</c:v>
                </c:pt>
                <c:pt idx="11">
                  <c:v>1995</c:v>
                </c:pt>
                <c:pt idx="12">
                  <c:v>2000</c:v>
                </c:pt>
                <c:pt idx="13">
                  <c:v>2005</c:v>
                </c:pt>
                <c:pt idx="14">
                  <c:v>2010</c:v>
                </c:pt>
                <c:pt idx="15">
                  <c:v>2015</c:v>
                </c:pt>
                <c:pt idx="16">
                  <c:v>2020</c:v>
                </c:pt>
                <c:pt idx="17">
                  <c:v>2025</c:v>
                </c:pt>
                <c:pt idx="18">
                  <c:v>2030</c:v>
                </c:pt>
                <c:pt idx="19">
                  <c:v>2035</c:v>
                </c:pt>
                <c:pt idx="20">
                  <c:v>2040</c:v>
                </c:pt>
                <c:pt idx="21">
                  <c:v>2045</c:v>
                </c:pt>
                <c:pt idx="22">
                  <c:v>2050</c:v>
                </c:pt>
                <c:pt idx="23">
                  <c:v>2055</c:v>
                </c:pt>
              </c:strCache>
            </c:strRef>
          </c:cat>
          <c:val>
            <c:numRef>
              <c:f>'G. 5.4.1'!$C$11:$C$34</c:f>
              <c:numCache>
                <c:formatCode>#,##0.00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-1.1453610111716859</c:v>
                </c:pt>
                <c:pt idx="6">
                  <c:v>-1.3545455195105933</c:v>
                </c:pt>
                <c:pt idx="7">
                  <c:v>-3.1119455857090674</c:v>
                </c:pt>
                <c:pt idx="8">
                  <c:v>-3.547937547388702</c:v>
                </c:pt>
                <c:pt idx="9">
                  <c:v>-3.2643658463128729</c:v>
                </c:pt>
                <c:pt idx="10">
                  <c:v>-3.2132989356455646</c:v>
                </c:pt>
                <c:pt idx="11">
                  <c:v>-3.3301121934585698</c:v>
                </c:pt>
                <c:pt idx="12">
                  <c:v>-2.7575992165814962</c:v>
                </c:pt>
                <c:pt idx="13">
                  <c:v>-2.5005999991346584</c:v>
                </c:pt>
                <c:pt idx="14">
                  <c:v>-2.58680037483937</c:v>
                </c:pt>
                <c:pt idx="15">
                  <c:v>-2.5971793315675642</c:v>
                </c:pt>
                <c:pt idx="16">
                  <c:v>-2.7102624535172355</c:v>
                </c:pt>
                <c:pt idx="17">
                  <c:v>-2.8188581560275017</c:v>
                </c:pt>
                <c:pt idx="18">
                  <c:v>-2.688950379461037</c:v>
                </c:pt>
                <c:pt idx="19">
                  <c:v>-2.6506075864528036</c:v>
                </c:pt>
                <c:pt idx="20">
                  <c:v>-2.6851301271631818</c:v>
                </c:pt>
                <c:pt idx="21">
                  <c:v>-2.7403083018446681</c:v>
                </c:pt>
                <c:pt idx="22">
                  <c:v>-2.9109640499024971</c:v>
                </c:pt>
                <c:pt idx="23">
                  <c:v>-3.5365524333032456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CB-4B15-A269-5E99C1077F82}"/>
            </c:ext>
          </c:extLst>
        </c:ser>
        <c:ser>
          <c:idx val="2"/>
          <c:order val="2"/>
          <c:tx>
            <c:strRef>
              <c:f>'G. 5.4.1'!$D$2</c:f>
              <c:strCache>
                <c:ptCount val="1"/>
                <c:pt idx="0">
                  <c:v>Snížený zápočet příjmů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cat>
            <c:strRef>
              <c:f>'G. 5.4.1'!$A$11:$A$34</c:f>
              <c:strCache>
                <c:ptCount val="24"/>
                <c:pt idx="0">
                  <c:v>1940</c:v>
                </c:pt>
                <c:pt idx="1">
                  <c:v>1945</c:v>
                </c:pt>
                <c:pt idx="2">
                  <c:v>1950</c:v>
                </c:pt>
                <c:pt idx="3">
                  <c:v>1955</c:v>
                </c:pt>
                <c:pt idx="4">
                  <c:v>1960</c:v>
                </c:pt>
                <c:pt idx="5">
                  <c:v>1965</c:v>
                </c:pt>
                <c:pt idx="6">
                  <c:v>1970</c:v>
                </c:pt>
                <c:pt idx="7">
                  <c:v>1975</c:v>
                </c:pt>
                <c:pt idx="8">
                  <c:v>1980</c:v>
                </c:pt>
                <c:pt idx="9">
                  <c:v>1985</c:v>
                </c:pt>
                <c:pt idx="10">
                  <c:v>1990</c:v>
                </c:pt>
                <c:pt idx="11">
                  <c:v>1995</c:v>
                </c:pt>
                <c:pt idx="12">
                  <c:v>2000</c:v>
                </c:pt>
                <c:pt idx="13">
                  <c:v>2005</c:v>
                </c:pt>
                <c:pt idx="14">
                  <c:v>2010</c:v>
                </c:pt>
                <c:pt idx="15">
                  <c:v>2015</c:v>
                </c:pt>
                <c:pt idx="16">
                  <c:v>2020</c:v>
                </c:pt>
                <c:pt idx="17">
                  <c:v>2025</c:v>
                </c:pt>
                <c:pt idx="18">
                  <c:v>2030</c:v>
                </c:pt>
                <c:pt idx="19">
                  <c:v>2035</c:v>
                </c:pt>
                <c:pt idx="20">
                  <c:v>2040</c:v>
                </c:pt>
                <c:pt idx="21">
                  <c:v>2045</c:v>
                </c:pt>
                <c:pt idx="22">
                  <c:v>2050</c:v>
                </c:pt>
                <c:pt idx="23">
                  <c:v>2055</c:v>
                </c:pt>
              </c:strCache>
            </c:strRef>
          </c:cat>
          <c:val>
            <c:numRef>
              <c:f>'G. 5.4.1'!$D$11:$D$34</c:f>
              <c:numCache>
                <c:formatCode>#,##0.00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-7.8943780707606909E-2</c:v>
                </c:pt>
                <c:pt idx="4">
                  <c:v>-1.4755502920518697</c:v>
                </c:pt>
                <c:pt idx="5">
                  <c:v>-4.7662189162097501</c:v>
                </c:pt>
                <c:pt idx="6">
                  <c:v>-7.0720707434038133</c:v>
                </c:pt>
                <c:pt idx="7">
                  <c:v>-6.9076843361320153</c:v>
                </c:pt>
                <c:pt idx="8">
                  <c:v>-6.884421301186701</c:v>
                </c:pt>
                <c:pt idx="9">
                  <c:v>-7.0453106751452808</c:v>
                </c:pt>
                <c:pt idx="10">
                  <c:v>-7.0540716153156229</c:v>
                </c:pt>
                <c:pt idx="11">
                  <c:v>-7.0917600701079166</c:v>
                </c:pt>
                <c:pt idx="12">
                  <c:v>-7.3024216498679362</c:v>
                </c:pt>
                <c:pt idx="13">
                  <c:v>-7.3705261418698251</c:v>
                </c:pt>
                <c:pt idx="14">
                  <c:v>-7.2782127715401366</c:v>
                </c:pt>
                <c:pt idx="15">
                  <c:v>-7.3283077287584808</c:v>
                </c:pt>
                <c:pt idx="16">
                  <c:v>-7.2535798163166119</c:v>
                </c:pt>
                <c:pt idx="17">
                  <c:v>-7.3060326899338435</c:v>
                </c:pt>
                <c:pt idx="18">
                  <c:v>-7.3639405249598253</c:v>
                </c:pt>
                <c:pt idx="19">
                  <c:v>-7.3871929843180197</c:v>
                </c:pt>
                <c:pt idx="20">
                  <c:v>-7.373232867189655</c:v>
                </c:pt>
                <c:pt idx="21">
                  <c:v>-7.3498948911611306</c:v>
                </c:pt>
                <c:pt idx="22">
                  <c:v>-7.3590530051819041</c:v>
                </c:pt>
                <c:pt idx="23">
                  <c:v>-7.2883255248729615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CB-4B15-A269-5E99C1077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42094632"/>
        <c:axId val="242091024"/>
      </c:barChart>
      <c:catAx>
        <c:axId val="242094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Generace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42091024"/>
        <c:crosses val="autoZero"/>
        <c:auto val="1"/>
        <c:lblAlgn val="ctr"/>
        <c:lblOffset val="100"/>
        <c:tickLblSkip val="2"/>
        <c:noMultiLvlLbl val="0"/>
      </c:catAx>
      <c:valAx>
        <c:axId val="242091024"/>
        <c:scaling>
          <c:orientation val="minMax"/>
          <c:min val="-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%</a:t>
                </a:r>
                <a:r>
                  <a:rPr lang="cs-CZ" baseline="0"/>
                  <a:t> současné hodnoty celoživotních důchodů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4209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338995731792508"/>
          <c:y val="5.7062459461524405E-2"/>
          <c:w val="0.17661004268207489"/>
          <c:h val="0.84716974384289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516FB0A642A4BAC4D1E4FD3D79173" ma:contentTypeVersion="10" ma:contentTypeDescription="Vytvoří nový dokument" ma:contentTypeScope="" ma:versionID="a62c2d22a7ddc45e222b0115c29b7928">
  <xsd:schema xmlns:xsd="http://www.w3.org/2001/XMLSchema" xmlns:xs="http://www.w3.org/2001/XMLSchema" xmlns:p="http://schemas.microsoft.com/office/2006/metadata/properties" xmlns:ns2="eead8fad-3282-450c-b50d-13bacdfde750" xmlns:ns3="78c11a29-7cf1-49ee-891b-76e0712f4938" targetNamespace="http://schemas.microsoft.com/office/2006/metadata/properties" ma:root="true" ma:fieldsID="6afea7fef67849f2e0a51b8e904dba6f" ns2:_="" ns3:_="">
    <xsd:import namespace="eead8fad-3282-450c-b50d-13bacdfde750"/>
    <xsd:import namespace="78c11a29-7cf1-49ee-891b-76e0712f4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8fad-3282-450c-b50d-13bacdfde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1a29-7cf1-49ee-891b-76e0712f4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360FE-BFF4-4AD8-A902-9C6564A9E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9EFC4-CAA0-4287-9FAB-ECC043191F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B3E81-AB73-45EA-8C40-799E10F3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d8fad-3282-450c-b50d-13bacdfde750"/>
    <ds:schemaRef ds:uri="78c11a29-7cf1-49ee-891b-76e0712f4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70674-8706-4003-A2F8-9B201346A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3623</Words>
  <Characters>21379</Characters>
  <Application>Microsoft Office Word</Application>
  <DocSecurity>4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Tereza Sura</cp:lastModifiedBy>
  <cp:revision>2</cp:revision>
  <cp:lastPrinted>2019-05-27T11:12:00Z</cp:lastPrinted>
  <dcterms:created xsi:type="dcterms:W3CDTF">2025-04-30T10:40:00Z</dcterms:created>
  <dcterms:modified xsi:type="dcterms:W3CDTF">2025-04-30T10:40:00Z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0x010100C39516FB0A642A4BAC4D1E4FD3D79173</vt:lpwstr>
  </property>
</Properties>
</file>