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9C7B" w14:textId="7B506863" w:rsidR="00A657DE" w:rsidRPr="00720C9E" w:rsidRDefault="00C53D67" w:rsidP="00A37CA3">
      <w:pPr>
        <w:jc w:val="center"/>
        <w:rPr>
          <w:b/>
          <w:sz w:val="32"/>
          <w:szCs w:val="32"/>
          <w:lang w:val="en-GB"/>
        </w:rPr>
      </w:pPr>
      <w:r w:rsidRPr="00720C9E">
        <w:rPr>
          <w:b/>
          <w:sz w:val="32"/>
          <w:szCs w:val="32"/>
          <w:lang w:val="en-GB"/>
        </w:rPr>
        <w:t>Office of the Czech Fiscal Council</w:t>
      </w:r>
    </w:p>
    <w:p w14:paraId="3A1F9C7C" w14:textId="11C40C4D" w:rsidR="00A657DE" w:rsidRPr="00720C9E" w:rsidRDefault="00C53D67" w:rsidP="00A37CA3">
      <w:pPr>
        <w:jc w:val="center"/>
        <w:rPr>
          <w:b/>
          <w:sz w:val="32"/>
          <w:szCs w:val="32"/>
          <w:lang w:val="en-GB"/>
        </w:rPr>
      </w:pPr>
      <w:r w:rsidRPr="00720C9E">
        <w:rPr>
          <w:b/>
          <w:sz w:val="32"/>
          <w:szCs w:val="32"/>
          <w:lang w:val="en-GB"/>
        </w:rPr>
        <w:t>CZECH FISCAL COUNCIL</w:t>
      </w:r>
    </w:p>
    <w:p w14:paraId="3A1F9C7D" w14:textId="43B9DB7D" w:rsidR="00A657DE" w:rsidRPr="00720C9E" w:rsidRDefault="00396D31" w:rsidP="00A37CA3">
      <w:pPr>
        <w:jc w:val="center"/>
        <w:rPr>
          <w:b/>
          <w:sz w:val="24"/>
          <w:szCs w:val="24"/>
          <w:lang w:val="en-GB"/>
        </w:rPr>
      </w:pPr>
      <w:r w:rsidRPr="00720C9E">
        <w:rPr>
          <w:b/>
          <w:sz w:val="24"/>
          <w:szCs w:val="24"/>
          <w:lang w:val="en-GB"/>
        </w:rPr>
        <w:t>O</w:t>
      </w:r>
      <w:r w:rsidR="007C7DA6" w:rsidRPr="00720C9E">
        <w:rPr>
          <w:b/>
          <w:sz w:val="24"/>
          <w:szCs w:val="24"/>
          <w:lang w:val="en-GB"/>
        </w:rPr>
        <w:t xml:space="preserve"> </w:t>
      </w:r>
      <w:r w:rsidRPr="00720C9E">
        <w:rPr>
          <w:b/>
          <w:sz w:val="24"/>
          <w:szCs w:val="24"/>
          <w:lang w:val="en-GB"/>
        </w:rPr>
        <w:t>P</w:t>
      </w:r>
      <w:r w:rsidR="007C7DA6" w:rsidRPr="00720C9E">
        <w:rPr>
          <w:b/>
          <w:sz w:val="24"/>
          <w:szCs w:val="24"/>
          <w:lang w:val="en-GB"/>
        </w:rPr>
        <w:t xml:space="preserve"> </w:t>
      </w:r>
      <w:r w:rsidRPr="00720C9E">
        <w:rPr>
          <w:b/>
          <w:sz w:val="24"/>
          <w:szCs w:val="24"/>
          <w:lang w:val="en-GB"/>
        </w:rPr>
        <w:t>I</w:t>
      </w:r>
      <w:r w:rsidR="007C7DA6" w:rsidRPr="00720C9E">
        <w:rPr>
          <w:b/>
          <w:sz w:val="24"/>
          <w:szCs w:val="24"/>
          <w:lang w:val="en-GB"/>
        </w:rPr>
        <w:t xml:space="preserve"> </w:t>
      </w:r>
      <w:r w:rsidRPr="00720C9E">
        <w:rPr>
          <w:b/>
          <w:sz w:val="24"/>
          <w:szCs w:val="24"/>
          <w:lang w:val="en-GB"/>
        </w:rPr>
        <w:t>N</w:t>
      </w:r>
      <w:r w:rsidR="007C7DA6" w:rsidRPr="00720C9E">
        <w:rPr>
          <w:b/>
          <w:sz w:val="24"/>
          <w:szCs w:val="24"/>
          <w:lang w:val="en-GB"/>
        </w:rPr>
        <w:t xml:space="preserve"> </w:t>
      </w:r>
      <w:r w:rsidRPr="00720C9E">
        <w:rPr>
          <w:b/>
          <w:sz w:val="24"/>
          <w:szCs w:val="24"/>
          <w:lang w:val="en-GB"/>
        </w:rPr>
        <w:t>I</w:t>
      </w:r>
      <w:r w:rsidR="007C7DA6" w:rsidRPr="00720C9E">
        <w:rPr>
          <w:b/>
          <w:sz w:val="24"/>
          <w:szCs w:val="24"/>
          <w:lang w:val="en-GB"/>
        </w:rPr>
        <w:t xml:space="preserve"> </w:t>
      </w:r>
      <w:r w:rsidRPr="00720C9E">
        <w:rPr>
          <w:b/>
          <w:sz w:val="24"/>
          <w:szCs w:val="24"/>
          <w:lang w:val="en-GB"/>
        </w:rPr>
        <w:t>O</w:t>
      </w:r>
      <w:r w:rsidR="007C7DA6" w:rsidRPr="00720C9E">
        <w:rPr>
          <w:b/>
          <w:sz w:val="24"/>
          <w:szCs w:val="24"/>
          <w:lang w:val="en-GB"/>
        </w:rPr>
        <w:t xml:space="preserve"> </w:t>
      </w:r>
      <w:r w:rsidRPr="00720C9E">
        <w:rPr>
          <w:b/>
          <w:sz w:val="24"/>
          <w:szCs w:val="24"/>
          <w:lang w:val="en-GB"/>
        </w:rPr>
        <w:t>N</w:t>
      </w:r>
    </w:p>
    <w:p w14:paraId="3A1F9C7E" w14:textId="649CEA45" w:rsidR="00A657DE" w:rsidRPr="00720C9E" w:rsidRDefault="00396D31" w:rsidP="00A37CA3">
      <w:pPr>
        <w:jc w:val="center"/>
        <w:rPr>
          <w:lang w:val="en-GB"/>
        </w:rPr>
      </w:pPr>
      <w:r w:rsidRPr="00720C9E">
        <w:rPr>
          <w:lang w:val="en-GB"/>
        </w:rPr>
        <w:t>of the Czech Fiscal Council</w:t>
      </w:r>
    </w:p>
    <w:p w14:paraId="3A1F9C7F" w14:textId="4C261A5C" w:rsidR="00A657DE" w:rsidRPr="00720C9E" w:rsidRDefault="007C7DA6" w:rsidP="00A37CA3">
      <w:pPr>
        <w:jc w:val="center"/>
        <w:rPr>
          <w:lang w:val="en-GB"/>
        </w:rPr>
      </w:pPr>
      <w:r w:rsidRPr="00720C9E">
        <w:rPr>
          <w:lang w:val="en-GB"/>
        </w:rPr>
        <w:t xml:space="preserve">Number </w:t>
      </w:r>
      <w:r w:rsidR="00041382" w:rsidRPr="00720C9E">
        <w:rPr>
          <w:lang w:val="en-GB"/>
        </w:rPr>
        <w:t>7</w:t>
      </w:r>
      <w:r w:rsidR="00F108ED" w:rsidRPr="00720C9E">
        <w:rPr>
          <w:lang w:val="en-GB"/>
        </w:rPr>
        <w:t>/2022</w:t>
      </w:r>
    </w:p>
    <w:p w14:paraId="3A1F9C80" w14:textId="519278DB" w:rsidR="00A657DE" w:rsidRPr="00720C9E" w:rsidRDefault="007C7DA6" w:rsidP="00A37CA3">
      <w:pPr>
        <w:jc w:val="center"/>
        <w:rPr>
          <w:lang w:val="en-GB"/>
        </w:rPr>
      </w:pPr>
      <w:r w:rsidRPr="00720C9E">
        <w:rPr>
          <w:lang w:val="en-GB"/>
        </w:rPr>
        <w:t xml:space="preserve">of </w:t>
      </w:r>
      <w:r w:rsidR="00F108ED" w:rsidRPr="00720C9E">
        <w:rPr>
          <w:lang w:val="en-GB"/>
        </w:rPr>
        <w:t>8</w:t>
      </w:r>
      <w:r w:rsidRPr="00720C9E">
        <w:rPr>
          <w:lang w:val="en-GB"/>
        </w:rPr>
        <w:t xml:space="preserve"> December </w:t>
      </w:r>
      <w:r w:rsidR="00F108ED" w:rsidRPr="00720C9E">
        <w:rPr>
          <w:lang w:val="en-GB"/>
        </w:rPr>
        <w:t>2022</w:t>
      </w:r>
    </w:p>
    <w:p w14:paraId="3A1F9C81" w14:textId="7F1E4EAF" w:rsidR="00A657DE" w:rsidRPr="00720C9E" w:rsidRDefault="00D17AF3" w:rsidP="00A37CA3">
      <w:pPr>
        <w:jc w:val="center"/>
        <w:rPr>
          <w:i/>
          <w:u w:val="single"/>
          <w:lang w:val="en-GB"/>
        </w:rPr>
      </w:pPr>
      <w:r w:rsidRPr="00720C9E">
        <w:rPr>
          <w:i/>
          <w:u w:val="single"/>
          <w:lang w:val="en-GB"/>
        </w:rPr>
        <w:t>o</w:t>
      </w:r>
      <w:r w:rsidR="000942AC" w:rsidRPr="00720C9E">
        <w:rPr>
          <w:i/>
          <w:u w:val="single"/>
          <w:lang w:val="en-GB"/>
        </w:rPr>
        <w:t>n</w:t>
      </w:r>
      <w:r w:rsidR="00184090" w:rsidRPr="00720C9E">
        <w:rPr>
          <w:i/>
          <w:u w:val="single"/>
          <w:lang w:val="en-GB"/>
        </w:rPr>
        <w:t xml:space="preserve"> </w:t>
      </w:r>
      <w:r w:rsidR="00323CDB" w:rsidRPr="00720C9E">
        <w:rPr>
          <w:i/>
          <w:u w:val="single"/>
          <w:lang w:val="en-GB"/>
        </w:rPr>
        <w:t xml:space="preserve">general government </w:t>
      </w:r>
      <w:r w:rsidR="00184090" w:rsidRPr="00720C9E">
        <w:rPr>
          <w:i/>
          <w:u w:val="single"/>
          <w:lang w:val="en-GB"/>
        </w:rPr>
        <w:t>finances and fiscal and budgetary policy</w:t>
      </w:r>
    </w:p>
    <w:p w14:paraId="3A1F9C82" w14:textId="77777777" w:rsidR="00A657DE" w:rsidRPr="00720C9E" w:rsidRDefault="00A657DE" w:rsidP="00A37CA3">
      <w:pPr>
        <w:jc w:val="both"/>
        <w:rPr>
          <w:highlight w:val="yellow"/>
          <w:lang w:val="en-GB"/>
        </w:rPr>
      </w:pPr>
    </w:p>
    <w:p w14:paraId="3A1F9C83" w14:textId="76521033" w:rsidR="00A657DE" w:rsidRPr="00720C9E" w:rsidRDefault="00184090" w:rsidP="00B30AB5">
      <w:pPr>
        <w:jc w:val="both"/>
        <w:rPr>
          <w:lang w:val="en-GB"/>
        </w:rPr>
      </w:pPr>
      <w:r w:rsidRPr="00720C9E">
        <w:rPr>
          <w:lang w:val="en-GB"/>
        </w:rPr>
        <w:t xml:space="preserve">Pursuant to Section 21(2)(a) of Act No. 23/2017 Coll., on </w:t>
      </w:r>
      <w:r w:rsidR="00CA59DC" w:rsidRPr="00720C9E">
        <w:rPr>
          <w:lang w:val="en-GB"/>
        </w:rPr>
        <w:t xml:space="preserve">the Rules </w:t>
      </w:r>
      <w:r w:rsidR="000C16ED" w:rsidRPr="00720C9E">
        <w:rPr>
          <w:lang w:val="en-GB"/>
        </w:rPr>
        <w:t xml:space="preserve">of </w:t>
      </w:r>
      <w:r w:rsidR="00CA59DC" w:rsidRPr="00720C9E">
        <w:rPr>
          <w:lang w:val="en-GB"/>
        </w:rPr>
        <w:t>Budgetary Responsibility</w:t>
      </w:r>
      <w:r w:rsidRPr="00720C9E">
        <w:rPr>
          <w:lang w:val="en-GB"/>
        </w:rPr>
        <w:t xml:space="preserve">, as amended, the Czech Fiscal Council monitors </w:t>
      </w:r>
      <w:r w:rsidR="000942AC" w:rsidRPr="00720C9E">
        <w:rPr>
          <w:lang w:val="en-GB"/>
        </w:rPr>
        <w:t>general government finances</w:t>
      </w:r>
      <w:r w:rsidRPr="00720C9E">
        <w:rPr>
          <w:lang w:val="en-GB"/>
        </w:rPr>
        <w:t xml:space="preserve">. </w:t>
      </w:r>
      <w:r w:rsidR="003249EB" w:rsidRPr="00720C9E">
        <w:rPr>
          <w:lang w:val="en-GB"/>
        </w:rPr>
        <w:t>As part</w:t>
      </w:r>
      <w:r w:rsidRPr="00720C9E">
        <w:rPr>
          <w:lang w:val="en-GB"/>
        </w:rPr>
        <w:t xml:space="preserve"> of that work, it also strives to identify risks and threats that may have an adverse impact on public budget stability in the short, medium and long</w:t>
      </w:r>
      <w:r w:rsidR="00E94889" w:rsidRPr="00720C9E">
        <w:rPr>
          <w:lang w:val="en-GB"/>
        </w:rPr>
        <w:t xml:space="preserve"> </w:t>
      </w:r>
      <w:r w:rsidRPr="00720C9E">
        <w:rPr>
          <w:lang w:val="en-GB"/>
        </w:rPr>
        <w:t xml:space="preserve">term. </w:t>
      </w:r>
      <w:r w:rsidR="008F18D7" w:rsidRPr="00720C9E">
        <w:rPr>
          <w:lang w:val="en-GB"/>
        </w:rPr>
        <w:t>T</w:t>
      </w:r>
      <w:r w:rsidRPr="00720C9E">
        <w:rPr>
          <w:lang w:val="en-GB"/>
        </w:rPr>
        <w:t xml:space="preserve">he Czech Fiscal Council </w:t>
      </w:r>
      <w:r w:rsidR="00E94889" w:rsidRPr="00720C9E">
        <w:rPr>
          <w:lang w:val="en-GB"/>
        </w:rPr>
        <w:t xml:space="preserve">has </w:t>
      </w:r>
      <w:r w:rsidRPr="00720C9E">
        <w:rPr>
          <w:lang w:val="en-GB"/>
        </w:rPr>
        <w:t>informed the public about its conclusions</w:t>
      </w:r>
      <w:r w:rsidR="008F18D7" w:rsidRPr="00720C9E">
        <w:rPr>
          <w:lang w:val="en-GB"/>
        </w:rPr>
        <w:t xml:space="preserve"> every quarter since September 2018</w:t>
      </w:r>
      <w:r w:rsidR="00F108ED" w:rsidRPr="00720C9E">
        <w:rPr>
          <w:lang w:val="en-GB"/>
        </w:rPr>
        <w:t>.</w:t>
      </w:r>
    </w:p>
    <w:p w14:paraId="3A1F9C84" w14:textId="77777777" w:rsidR="00A657DE" w:rsidRPr="00720C9E" w:rsidRDefault="00A657DE" w:rsidP="00A37CA3">
      <w:pPr>
        <w:jc w:val="both"/>
        <w:rPr>
          <w:lang w:val="en-GB"/>
        </w:rPr>
      </w:pPr>
    </w:p>
    <w:p w14:paraId="41BDDDEB" w14:textId="77777777" w:rsidR="00524921" w:rsidRPr="00720C9E" w:rsidRDefault="00524921" w:rsidP="002D25DD">
      <w:pPr>
        <w:jc w:val="both"/>
        <w:rPr>
          <w:b/>
          <w:lang w:val="en-GB"/>
        </w:rPr>
      </w:pPr>
      <w:r w:rsidRPr="00720C9E">
        <w:rPr>
          <w:b/>
          <w:lang w:val="en-GB"/>
        </w:rPr>
        <w:t>Initial economic situation</w:t>
      </w:r>
    </w:p>
    <w:p w14:paraId="6129540B" w14:textId="36764FE2" w:rsidR="005572A5" w:rsidRPr="00720C9E" w:rsidRDefault="005572A5" w:rsidP="00A37CA3">
      <w:pPr>
        <w:spacing w:before="240" w:after="240"/>
        <w:jc w:val="both"/>
        <w:rPr>
          <w:lang w:val="en-GB"/>
        </w:rPr>
      </w:pPr>
      <w:r w:rsidRPr="00720C9E">
        <w:rPr>
          <w:lang w:val="en-GB"/>
        </w:rPr>
        <w:t>According to the CZSO’s revised estimate, the Czech economy grew by 1.7% year</w:t>
      </w:r>
      <w:r w:rsidR="004820F0" w:rsidRPr="00720C9E">
        <w:rPr>
          <w:lang w:val="en-GB"/>
        </w:rPr>
        <w:t xml:space="preserve"> </w:t>
      </w:r>
      <w:r w:rsidRPr="00720C9E">
        <w:rPr>
          <w:lang w:val="en-GB"/>
        </w:rPr>
        <w:t>on</w:t>
      </w:r>
      <w:r w:rsidR="004820F0" w:rsidRPr="00720C9E">
        <w:rPr>
          <w:lang w:val="en-GB"/>
        </w:rPr>
        <w:t xml:space="preserve"> </w:t>
      </w:r>
      <w:r w:rsidRPr="00720C9E">
        <w:rPr>
          <w:lang w:val="en-GB"/>
        </w:rPr>
        <w:t xml:space="preserve">year in </w:t>
      </w:r>
      <w:r w:rsidR="00D22AC5" w:rsidRPr="00720C9E">
        <w:rPr>
          <w:lang w:val="en-GB"/>
        </w:rPr>
        <w:t>Q3</w:t>
      </w:r>
      <w:r w:rsidRPr="00720C9E">
        <w:rPr>
          <w:lang w:val="en-GB"/>
        </w:rPr>
        <w:t>. This result was driven mainly by foreign trade, where real export growth of more than 10% occurred. Gross fixed capital formation also contributed positively to</w:t>
      </w:r>
      <w:r w:rsidR="00BE0E30" w:rsidRPr="00720C9E">
        <w:rPr>
          <w:lang w:val="en-GB"/>
        </w:rPr>
        <w:t xml:space="preserve"> the</w:t>
      </w:r>
      <w:r w:rsidRPr="00720C9E">
        <w:rPr>
          <w:lang w:val="en-GB"/>
        </w:rPr>
        <w:t xml:space="preserve"> growth,</w:t>
      </w:r>
      <w:r w:rsidR="00F36FB9" w:rsidRPr="00720C9E">
        <w:rPr>
          <w:lang w:val="en-GB"/>
        </w:rPr>
        <w:t xml:space="preserve"> mostly</w:t>
      </w:r>
      <w:r w:rsidR="001775EF" w:rsidRPr="00720C9E">
        <w:rPr>
          <w:lang w:val="en-GB"/>
        </w:rPr>
        <w:t xml:space="preserve"> via </w:t>
      </w:r>
      <w:r w:rsidRPr="00720C9E">
        <w:rPr>
          <w:lang w:val="en-GB"/>
        </w:rPr>
        <w:t xml:space="preserve">investment in buildings and transport equipment. </w:t>
      </w:r>
      <w:r w:rsidR="00093EDF" w:rsidRPr="00720C9E">
        <w:rPr>
          <w:lang w:val="en-GB"/>
        </w:rPr>
        <w:t>F</w:t>
      </w:r>
      <w:r w:rsidRPr="00720C9E">
        <w:rPr>
          <w:lang w:val="en-GB"/>
        </w:rPr>
        <w:t>inal consumption expenditure</w:t>
      </w:r>
      <w:r w:rsidR="001775EF" w:rsidRPr="00720C9E">
        <w:rPr>
          <w:lang w:val="en-GB"/>
        </w:rPr>
        <w:t xml:space="preserve"> </w:t>
      </w:r>
      <w:r w:rsidR="00093EDF" w:rsidRPr="00720C9E">
        <w:rPr>
          <w:lang w:val="en-GB"/>
        </w:rPr>
        <w:t xml:space="preserve">conversely </w:t>
      </w:r>
      <w:r w:rsidR="001775EF" w:rsidRPr="00720C9E">
        <w:rPr>
          <w:lang w:val="en-GB"/>
        </w:rPr>
        <w:t>made a negative contribution</w:t>
      </w:r>
      <w:r w:rsidRPr="00720C9E">
        <w:rPr>
          <w:lang w:val="en-GB"/>
        </w:rPr>
        <w:t>, falling by 4.4% year on year. Household consumption</w:t>
      </w:r>
      <w:r w:rsidR="00F3652A" w:rsidRPr="00720C9E">
        <w:rPr>
          <w:lang w:val="en-GB"/>
        </w:rPr>
        <w:t xml:space="preserve"> was the biggest contributor </w:t>
      </w:r>
      <w:r w:rsidRPr="00720C9E">
        <w:rPr>
          <w:lang w:val="en-GB"/>
        </w:rPr>
        <w:t>to this decrease,</w:t>
      </w:r>
      <w:r w:rsidR="00F3652A" w:rsidRPr="00720C9E">
        <w:rPr>
          <w:lang w:val="en-GB"/>
        </w:rPr>
        <w:t xml:space="preserve"> dropping </w:t>
      </w:r>
      <w:r w:rsidRPr="00720C9E">
        <w:rPr>
          <w:lang w:val="en-GB"/>
        </w:rPr>
        <w:t xml:space="preserve">by 5.9%, one of the worst results in modern history. </w:t>
      </w:r>
      <w:r w:rsidR="005C60DA" w:rsidRPr="00720C9E">
        <w:rPr>
          <w:lang w:val="en-GB"/>
        </w:rPr>
        <w:t>It</w:t>
      </w:r>
      <w:r w:rsidRPr="00720C9E">
        <w:rPr>
          <w:lang w:val="en-GB"/>
        </w:rPr>
        <w:t xml:space="preserve"> is</w:t>
      </w:r>
      <w:r w:rsidR="00531BC1" w:rsidRPr="00720C9E">
        <w:rPr>
          <w:lang w:val="en-GB"/>
        </w:rPr>
        <w:t xml:space="preserve"> being affected by declining </w:t>
      </w:r>
      <w:r w:rsidRPr="00720C9E">
        <w:rPr>
          <w:lang w:val="en-GB"/>
        </w:rPr>
        <w:t>real incomes and</w:t>
      </w:r>
      <w:r w:rsidR="00531BC1" w:rsidRPr="00720C9E">
        <w:rPr>
          <w:lang w:val="en-GB"/>
        </w:rPr>
        <w:t xml:space="preserve"> worsening </w:t>
      </w:r>
      <w:r w:rsidRPr="00720C9E">
        <w:rPr>
          <w:lang w:val="en-GB"/>
        </w:rPr>
        <w:t>sentiment. These factors</w:t>
      </w:r>
      <w:r w:rsidR="00803C7A" w:rsidRPr="00720C9E">
        <w:rPr>
          <w:lang w:val="en-GB"/>
        </w:rPr>
        <w:t xml:space="preserve"> were also </w:t>
      </w:r>
      <w:r w:rsidRPr="00720C9E">
        <w:rPr>
          <w:lang w:val="en-GB"/>
        </w:rPr>
        <w:t>reflected in</w:t>
      </w:r>
      <w:r w:rsidR="00340F99" w:rsidRPr="00720C9E">
        <w:rPr>
          <w:lang w:val="en-GB"/>
        </w:rPr>
        <w:t xml:space="preserve"> a </w:t>
      </w:r>
      <w:r w:rsidRPr="00720C9E">
        <w:rPr>
          <w:lang w:val="en-GB"/>
        </w:rPr>
        <w:t>quarter-on-quarter contraction of the economy</w:t>
      </w:r>
      <w:r w:rsidR="00803C7A" w:rsidRPr="00720C9E">
        <w:rPr>
          <w:lang w:val="en-GB"/>
        </w:rPr>
        <w:t xml:space="preserve"> of </w:t>
      </w:r>
      <w:r w:rsidRPr="00720C9E">
        <w:rPr>
          <w:lang w:val="en-GB"/>
        </w:rPr>
        <w:t xml:space="preserve">0.2%. </w:t>
      </w:r>
      <w:r w:rsidR="005167DB" w:rsidRPr="00720C9E">
        <w:rPr>
          <w:lang w:val="en-GB"/>
        </w:rPr>
        <w:t xml:space="preserve">Gross value added recorded </w:t>
      </w:r>
      <w:r w:rsidR="00F802C0" w:rsidRPr="00720C9E">
        <w:rPr>
          <w:lang w:val="en-GB"/>
        </w:rPr>
        <w:t>t</w:t>
      </w:r>
      <w:r w:rsidR="00296AB5" w:rsidRPr="00720C9E">
        <w:rPr>
          <w:lang w:val="en-GB"/>
        </w:rPr>
        <w:t>h</w:t>
      </w:r>
      <w:r w:rsidR="00F802C0" w:rsidRPr="00720C9E">
        <w:rPr>
          <w:lang w:val="en-GB"/>
        </w:rPr>
        <w:t xml:space="preserve">e </w:t>
      </w:r>
      <w:r w:rsidRPr="00720C9E">
        <w:rPr>
          <w:lang w:val="en-GB"/>
        </w:rPr>
        <w:t xml:space="preserve">same result, influenced </w:t>
      </w:r>
      <w:r w:rsidR="001460F4" w:rsidRPr="00720C9E">
        <w:rPr>
          <w:lang w:val="en-GB"/>
        </w:rPr>
        <w:t xml:space="preserve">mainly </w:t>
      </w:r>
      <w:r w:rsidRPr="00720C9E">
        <w:rPr>
          <w:lang w:val="en-GB"/>
        </w:rPr>
        <w:t>by</w:t>
      </w:r>
      <w:r w:rsidR="00340F99" w:rsidRPr="00720C9E">
        <w:rPr>
          <w:lang w:val="en-GB"/>
        </w:rPr>
        <w:t xml:space="preserve"> </w:t>
      </w:r>
      <w:r w:rsidR="005167DB" w:rsidRPr="00720C9E">
        <w:rPr>
          <w:lang w:val="en-GB"/>
        </w:rPr>
        <w:t xml:space="preserve">the </w:t>
      </w:r>
      <w:r w:rsidR="00340F99" w:rsidRPr="00720C9E">
        <w:rPr>
          <w:lang w:val="en-GB"/>
        </w:rPr>
        <w:t>wholesale and retail</w:t>
      </w:r>
      <w:r w:rsidRPr="00720C9E">
        <w:rPr>
          <w:lang w:val="en-GB"/>
        </w:rPr>
        <w:t>, transport, hospitality and construction</w:t>
      </w:r>
      <w:r w:rsidR="005167DB" w:rsidRPr="00720C9E">
        <w:rPr>
          <w:lang w:val="en-GB"/>
        </w:rPr>
        <w:t xml:space="preserve"> sectors</w:t>
      </w:r>
      <w:r w:rsidRPr="00720C9E">
        <w:rPr>
          <w:lang w:val="en-GB"/>
        </w:rPr>
        <w:t>.</w:t>
      </w:r>
    </w:p>
    <w:p w14:paraId="7601EDED" w14:textId="04E210B8" w:rsidR="00603D36" w:rsidRPr="00720C9E" w:rsidRDefault="00296AB5" w:rsidP="00683CC0">
      <w:pPr>
        <w:spacing w:before="240" w:after="240"/>
        <w:jc w:val="both"/>
        <w:rPr>
          <w:lang w:val="en-GB"/>
        </w:rPr>
      </w:pPr>
      <w:r w:rsidRPr="00720C9E">
        <w:rPr>
          <w:lang w:val="en-GB"/>
        </w:rPr>
        <w:t>Business c</w:t>
      </w:r>
      <w:r w:rsidR="00603D36" w:rsidRPr="00720C9E">
        <w:rPr>
          <w:lang w:val="en-GB"/>
        </w:rPr>
        <w:t>onfidence in the economy also declined in November for the sixth time in a row.</w:t>
      </w:r>
      <w:r w:rsidR="00CC5E73" w:rsidRPr="00720C9E">
        <w:rPr>
          <w:lang w:val="en-GB"/>
        </w:rPr>
        <w:t xml:space="preserve"> In terms of </w:t>
      </w:r>
      <w:r w:rsidR="00603D36" w:rsidRPr="00720C9E">
        <w:rPr>
          <w:lang w:val="en-GB"/>
        </w:rPr>
        <w:t>sectors, the decline was driven</w:t>
      </w:r>
      <w:r w:rsidR="00CC5E73" w:rsidRPr="00720C9E">
        <w:rPr>
          <w:lang w:val="en-GB"/>
        </w:rPr>
        <w:t xml:space="preserve"> most of all </w:t>
      </w:r>
      <w:r w:rsidR="00603D36" w:rsidRPr="00720C9E">
        <w:rPr>
          <w:lang w:val="en-GB"/>
        </w:rPr>
        <w:t xml:space="preserve">by industry, while </w:t>
      </w:r>
      <w:r w:rsidR="00CC5E73" w:rsidRPr="00720C9E">
        <w:rPr>
          <w:lang w:val="en-GB"/>
        </w:rPr>
        <w:t xml:space="preserve">wholesale and retail </w:t>
      </w:r>
      <w:r w:rsidR="00603D36" w:rsidRPr="00720C9E">
        <w:rPr>
          <w:lang w:val="en-GB"/>
        </w:rPr>
        <w:t>and services</w:t>
      </w:r>
      <w:r w:rsidR="00BD6BB1" w:rsidRPr="00720C9E">
        <w:rPr>
          <w:lang w:val="en-GB"/>
        </w:rPr>
        <w:t xml:space="preserve"> tended to stagnate</w:t>
      </w:r>
      <w:r w:rsidR="00603D36" w:rsidRPr="00720C9E">
        <w:rPr>
          <w:lang w:val="en-GB"/>
        </w:rPr>
        <w:t>. The consumer confidence indicator improved but remains very low. There is</w:t>
      </w:r>
      <w:r w:rsidR="00FA2EEC" w:rsidRPr="00720C9E">
        <w:rPr>
          <w:lang w:val="en-GB"/>
        </w:rPr>
        <w:t xml:space="preserve"> great </w:t>
      </w:r>
      <w:r w:rsidR="00603D36" w:rsidRPr="00720C9E">
        <w:rPr>
          <w:lang w:val="en-GB"/>
        </w:rPr>
        <w:t>concern about rising unemployment,</w:t>
      </w:r>
      <w:r w:rsidR="00FA2EEC" w:rsidRPr="00720C9E">
        <w:rPr>
          <w:lang w:val="en-GB"/>
        </w:rPr>
        <w:t xml:space="preserve"> whereas </w:t>
      </w:r>
      <w:r w:rsidR="00603D36" w:rsidRPr="00720C9E">
        <w:rPr>
          <w:lang w:val="en-GB"/>
        </w:rPr>
        <w:t>concerns about expected</w:t>
      </w:r>
      <w:r w:rsidR="00FA2EEC" w:rsidRPr="00720C9E">
        <w:rPr>
          <w:lang w:val="en-GB"/>
        </w:rPr>
        <w:t xml:space="preserve"> inflation </w:t>
      </w:r>
      <w:r w:rsidR="00603D36" w:rsidRPr="00720C9E">
        <w:rPr>
          <w:lang w:val="en-GB"/>
        </w:rPr>
        <w:t>in the next twelve months are at their lowest levels since</w:t>
      </w:r>
      <w:r w:rsidR="00E82438" w:rsidRPr="00720C9E">
        <w:rPr>
          <w:lang w:val="en-GB"/>
        </w:rPr>
        <w:t xml:space="preserve"> the end of </w:t>
      </w:r>
      <w:r w:rsidR="00603D36" w:rsidRPr="00720C9E">
        <w:rPr>
          <w:lang w:val="en-GB"/>
        </w:rPr>
        <w:t>2020.</w:t>
      </w:r>
    </w:p>
    <w:p w14:paraId="3A1F9C88" w14:textId="21BE32D0" w:rsidR="00A657DE" w:rsidRPr="00720C9E" w:rsidRDefault="0031398E" w:rsidP="001676AB">
      <w:pPr>
        <w:spacing w:before="240" w:after="240"/>
        <w:jc w:val="both"/>
        <w:rPr>
          <w:lang w:val="en-GB"/>
        </w:rPr>
      </w:pPr>
      <w:r w:rsidRPr="00720C9E">
        <w:rPr>
          <w:lang w:val="en-GB"/>
        </w:rPr>
        <w:t xml:space="preserve">Year-on-year </w:t>
      </w:r>
      <w:r w:rsidR="00E82438" w:rsidRPr="00720C9E">
        <w:rPr>
          <w:lang w:val="en-GB"/>
        </w:rPr>
        <w:t>growth in the consumer price index stood at 15.1% in October, almost 3</w:t>
      </w:r>
      <w:r w:rsidR="0018009D" w:rsidRPr="00720C9E">
        <w:rPr>
          <w:lang w:val="en-GB"/>
        </w:rPr>
        <w:t> </w:t>
      </w:r>
      <w:r w:rsidR="00E82438" w:rsidRPr="00720C9E">
        <w:rPr>
          <w:lang w:val="en-GB"/>
        </w:rPr>
        <w:t xml:space="preserve">pp lower than in September. In month-on-month terms, there was a decrease of 1.4%. However, </w:t>
      </w:r>
      <w:r w:rsidR="009F69AE" w:rsidRPr="00720C9E">
        <w:rPr>
          <w:lang w:val="en-GB"/>
        </w:rPr>
        <w:t xml:space="preserve">government measures </w:t>
      </w:r>
      <w:r w:rsidR="00793726" w:rsidRPr="00720C9E">
        <w:rPr>
          <w:lang w:val="en-GB"/>
        </w:rPr>
        <w:t xml:space="preserve">– </w:t>
      </w:r>
      <w:r w:rsidR="009F69AE" w:rsidRPr="00720C9E">
        <w:rPr>
          <w:lang w:val="en-GB"/>
        </w:rPr>
        <w:t xml:space="preserve">in the form of a time-limited waiver of the </w:t>
      </w:r>
      <w:r w:rsidR="00AC6877" w:rsidRPr="00720C9E">
        <w:rPr>
          <w:lang w:val="en-GB"/>
        </w:rPr>
        <w:t>levy</w:t>
      </w:r>
      <w:r w:rsidR="000E62AB" w:rsidRPr="00720C9E">
        <w:rPr>
          <w:lang w:val="en-GB"/>
        </w:rPr>
        <w:t xml:space="preserve"> </w:t>
      </w:r>
      <w:r w:rsidR="00720C9E">
        <w:rPr>
          <w:lang w:val="en-GB"/>
        </w:rPr>
        <w:t>on</w:t>
      </w:r>
      <w:r w:rsidR="000E62AB" w:rsidRPr="00720C9E">
        <w:rPr>
          <w:lang w:val="en-GB"/>
        </w:rPr>
        <w:t xml:space="preserve"> </w:t>
      </w:r>
      <w:r w:rsidR="009F69AE" w:rsidRPr="00720C9E">
        <w:rPr>
          <w:lang w:val="en-GB"/>
        </w:rPr>
        <w:t xml:space="preserve">renewable energy sources and </w:t>
      </w:r>
      <w:r w:rsidR="007B6AF7" w:rsidRPr="00720C9E">
        <w:rPr>
          <w:lang w:val="en-GB"/>
        </w:rPr>
        <w:t>an</w:t>
      </w:r>
      <w:r w:rsidR="00720C9E">
        <w:rPr>
          <w:lang w:val="en-GB"/>
        </w:rPr>
        <w:t> </w:t>
      </w:r>
      <w:r w:rsidR="00821381" w:rsidRPr="00720C9E">
        <w:rPr>
          <w:lang w:val="en-GB"/>
        </w:rPr>
        <w:t xml:space="preserve">energy </w:t>
      </w:r>
      <w:r w:rsidR="009F69AE" w:rsidRPr="00720C9E">
        <w:rPr>
          <w:lang w:val="en-GB"/>
        </w:rPr>
        <w:t>saving</w:t>
      </w:r>
      <w:r w:rsidR="00821381" w:rsidRPr="00720C9E">
        <w:rPr>
          <w:lang w:val="en-GB"/>
        </w:rPr>
        <w:t>s</w:t>
      </w:r>
      <w:r w:rsidR="009F69AE" w:rsidRPr="00720C9E">
        <w:rPr>
          <w:lang w:val="en-GB"/>
        </w:rPr>
        <w:t xml:space="preserve"> tariff</w:t>
      </w:r>
      <w:r w:rsidR="007B6AF7" w:rsidRPr="00720C9E">
        <w:rPr>
          <w:lang w:val="en-GB"/>
        </w:rPr>
        <w:t>”</w:t>
      </w:r>
      <w:r w:rsidR="009F69AE" w:rsidRPr="00720C9E">
        <w:rPr>
          <w:lang w:val="en-GB"/>
        </w:rPr>
        <w:t xml:space="preserve"> </w:t>
      </w:r>
      <w:r w:rsidR="00F02DD6" w:rsidRPr="00720C9E">
        <w:rPr>
          <w:lang w:val="en-GB"/>
        </w:rPr>
        <w:t xml:space="preserve">– </w:t>
      </w:r>
      <w:r w:rsidR="009F69AE" w:rsidRPr="00720C9E">
        <w:rPr>
          <w:lang w:val="en-GB"/>
        </w:rPr>
        <w:t xml:space="preserve">had </w:t>
      </w:r>
      <w:r w:rsidR="00E82438" w:rsidRPr="00720C9E">
        <w:rPr>
          <w:lang w:val="en-GB"/>
        </w:rPr>
        <w:t>the biggest impact on</w:t>
      </w:r>
      <w:r w:rsidR="001A1AED" w:rsidRPr="00720C9E">
        <w:rPr>
          <w:lang w:val="en-GB"/>
        </w:rPr>
        <w:t xml:space="preserve"> inflation </w:t>
      </w:r>
      <w:r w:rsidR="00E82438" w:rsidRPr="00720C9E">
        <w:rPr>
          <w:lang w:val="en-GB"/>
        </w:rPr>
        <w:t>in October.</w:t>
      </w:r>
      <w:r w:rsidR="00F02DD6" w:rsidRPr="00720C9E">
        <w:rPr>
          <w:lang w:val="en-GB"/>
        </w:rPr>
        <w:t xml:space="preserve"> </w:t>
      </w:r>
      <w:r w:rsidR="00E5785F" w:rsidRPr="00720C9E">
        <w:rPr>
          <w:lang w:val="en-GB"/>
        </w:rPr>
        <w:t>Without</w:t>
      </w:r>
      <w:r w:rsidR="00F02DD6" w:rsidRPr="00720C9E">
        <w:rPr>
          <w:lang w:val="en-GB"/>
        </w:rPr>
        <w:t xml:space="preserve"> </w:t>
      </w:r>
      <w:r w:rsidR="00E82438" w:rsidRPr="00720C9E">
        <w:rPr>
          <w:lang w:val="en-GB"/>
        </w:rPr>
        <w:t>these measures, the index would</w:t>
      </w:r>
      <w:r w:rsidR="00821381" w:rsidRPr="00720C9E">
        <w:rPr>
          <w:lang w:val="en-GB"/>
        </w:rPr>
        <w:t xml:space="preserve"> have </w:t>
      </w:r>
      <w:r w:rsidR="00085984" w:rsidRPr="00720C9E">
        <w:rPr>
          <w:lang w:val="en-GB"/>
        </w:rPr>
        <w:t xml:space="preserve">recorded year-on-year growth of </w:t>
      </w:r>
      <w:r w:rsidR="00E82438" w:rsidRPr="00720C9E">
        <w:rPr>
          <w:lang w:val="en-GB"/>
        </w:rPr>
        <w:t xml:space="preserve">18.6%. </w:t>
      </w:r>
      <w:r w:rsidR="00F251C1" w:rsidRPr="00720C9E">
        <w:rPr>
          <w:lang w:val="en-GB"/>
        </w:rPr>
        <w:t>At 14%, c</w:t>
      </w:r>
      <w:r w:rsidR="00E82438" w:rsidRPr="00720C9E">
        <w:rPr>
          <w:lang w:val="en-GB"/>
        </w:rPr>
        <w:t xml:space="preserve">ore inflation, as measured by </w:t>
      </w:r>
      <w:r w:rsidR="009C75F0" w:rsidRPr="00720C9E">
        <w:rPr>
          <w:lang w:val="en-GB"/>
        </w:rPr>
        <w:t xml:space="preserve">the </w:t>
      </w:r>
      <w:r w:rsidR="00E82438" w:rsidRPr="00720C9E">
        <w:rPr>
          <w:lang w:val="en-GB"/>
        </w:rPr>
        <w:t>Eurostat methodology, remains</w:t>
      </w:r>
      <w:r w:rsidR="005164EA" w:rsidRPr="00720C9E">
        <w:rPr>
          <w:lang w:val="en-GB"/>
        </w:rPr>
        <w:t xml:space="preserve"> </w:t>
      </w:r>
      <w:r w:rsidR="00C15ED5" w:rsidRPr="00720C9E">
        <w:rPr>
          <w:lang w:val="en-GB"/>
        </w:rPr>
        <w:t>the</w:t>
      </w:r>
      <w:r w:rsidR="005164EA" w:rsidRPr="00720C9E">
        <w:rPr>
          <w:lang w:val="en-GB"/>
        </w:rPr>
        <w:t xml:space="preserve"> </w:t>
      </w:r>
      <w:r w:rsidR="00AE1E78" w:rsidRPr="00720C9E">
        <w:rPr>
          <w:lang w:val="en-GB"/>
        </w:rPr>
        <w:t xml:space="preserve">equal </w:t>
      </w:r>
      <w:r w:rsidR="00E82438" w:rsidRPr="00720C9E">
        <w:rPr>
          <w:lang w:val="en-GB"/>
        </w:rPr>
        <w:t>highest in the EU</w:t>
      </w:r>
      <w:r w:rsidR="00F251C1" w:rsidRPr="00720C9E">
        <w:rPr>
          <w:lang w:val="en-GB"/>
        </w:rPr>
        <w:t xml:space="preserve"> together with </w:t>
      </w:r>
      <w:r w:rsidR="009C75F0" w:rsidRPr="00720C9E">
        <w:rPr>
          <w:lang w:val="en-GB"/>
        </w:rPr>
        <w:t>Hungary</w:t>
      </w:r>
      <w:r w:rsidR="00E82438" w:rsidRPr="00720C9E">
        <w:rPr>
          <w:lang w:val="en-GB"/>
        </w:rPr>
        <w:t>.</w:t>
      </w:r>
      <w:r w:rsidR="00E82438" w:rsidRPr="00720C9E">
        <w:rPr>
          <w:rStyle w:val="Znakapoznpodarou"/>
          <w:lang w:val="en-GB"/>
        </w:rPr>
        <w:footnoteReference w:id="1"/>
      </w:r>
    </w:p>
    <w:p w14:paraId="58D3AD40" w14:textId="5B0C918C" w:rsidR="001676AB" w:rsidRPr="00720C9E" w:rsidRDefault="001676AB" w:rsidP="00387215">
      <w:pPr>
        <w:spacing w:before="240" w:after="240"/>
        <w:jc w:val="both"/>
        <w:rPr>
          <w:lang w:val="en-GB"/>
        </w:rPr>
      </w:pPr>
      <w:r w:rsidRPr="00720C9E">
        <w:rPr>
          <w:lang w:val="en-GB"/>
        </w:rPr>
        <w:lastRenderedPageBreak/>
        <w:t xml:space="preserve">According to the Ministry of Labour and Social Affairs, the share of unemployed persons </w:t>
      </w:r>
      <w:r w:rsidR="00977F8C" w:rsidRPr="00720C9E">
        <w:rPr>
          <w:lang w:val="en-GB"/>
        </w:rPr>
        <w:t>was flat</w:t>
      </w:r>
      <w:r w:rsidRPr="00720C9E">
        <w:rPr>
          <w:lang w:val="en-GB"/>
        </w:rPr>
        <w:t xml:space="preserve"> at 3.5% in October. </w:t>
      </w:r>
      <w:r w:rsidR="00035117" w:rsidRPr="00720C9E">
        <w:rPr>
          <w:lang w:val="en-GB"/>
        </w:rPr>
        <w:t>T</w:t>
      </w:r>
      <w:r w:rsidRPr="00720C9E">
        <w:rPr>
          <w:lang w:val="en-GB"/>
        </w:rPr>
        <w:t>he labour market remain</w:t>
      </w:r>
      <w:r w:rsidR="00035117" w:rsidRPr="00720C9E">
        <w:rPr>
          <w:lang w:val="en-GB"/>
        </w:rPr>
        <w:t>ed</w:t>
      </w:r>
      <w:r w:rsidRPr="00720C9E">
        <w:rPr>
          <w:lang w:val="en-GB"/>
        </w:rPr>
        <w:t xml:space="preserve"> tight in</w:t>
      </w:r>
      <w:r w:rsidR="00484E0B" w:rsidRPr="00720C9E">
        <w:rPr>
          <w:lang w:val="en-GB"/>
        </w:rPr>
        <w:t xml:space="preserve"> Q3</w:t>
      </w:r>
      <w:r w:rsidR="00035117" w:rsidRPr="00720C9E">
        <w:rPr>
          <w:lang w:val="en-GB"/>
        </w:rPr>
        <w:t xml:space="preserve"> according to the Labour Force Survey</w:t>
      </w:r>
      <w:r w:rsidRPr="00720C9E">
        <w:rPr>
          <w:lang w:val="en-GB"/>
        </w:rPr>
        <w:t xml:space="preserve">. Total employment </w:t>
      </w:r>
      <w:r w:rsidR="007C70CA" w:rsidRPr="00720C9E">
        <w:rPr>
          <w:lang w:val="en-GB"/>
        </w:rPr>
        <w:t>went up</w:t>
      </w:r>
      <w:r w:rsidRPr="00720C9E">
        <w:rPr>
          <w:lang w:val="en-GB"/>
        </w:rPr>
        <w:t xml:space="preserve"> by 1.1</w:t>
      </w:r>
      <w:r w:rsidR="0018009D" w:rsidRPr="00720C9E">
        <w:rPr>
          <w:lang w:val="en-GB"/>
        </w:rPr>
        <w:t> </w:t>
      </w:r>
      <w:r w:rsidR="004613F4" w:rsidRPr="00720C9E">
        <w:rPr>
          <w:lang w:val="en-GB"/>
        </w:rPr>
        <w:t>pp</w:t>
      </w:r>
      <w:r w:rsidRPr="00720C9E">
        <w:rPr>
          <w:lang w:val="en-GB"/>
        </w:rPr>
        <w:t xml:space="preserve"> year on year to 75.9%. In the sectoral classification, </w:t>
      </w:r>
      <w:r w:rsidR="009F7AE0" w:rsidRPr="00720C9E">
        <w:rPr>
          <w:lang w:val="en-GB"/>
        </w:rPr>
        <w:t xml:space="preserve">the tertiary sector in particular saw </w:t>
      </w:r>
      <w:r w:rsidRPr="00720C9E">
        <w:rPr>
          <w:lang w:val="en-GB"/>
        </w:rPr>
        <w:t>an increase in total employment. The unemployment rate fell by 0.5</w:t>
      </w:r>
      <w:r w:rsidR="0018009D" w:rsidRPr="00720C9E">
        <w:rPr>
          <w:lang w:val="en-GB"/>
        </w:rPr>
        <w:t> </w:t>
      </w:r>
      <w:r w:rsidRPr="00720C9E">
        <w:rPr>
          <w:lang w:val="en-GB"/>
        </w:rPr>
        <w:t>pp year on year to 2.3%. The average wage increased by 6.1% year on year, but real wages</w:t>
      </w:r>
      <w:r w:rsidR="001A1AED" w:rsidRPr="00720C9E">
        <w:rPr>
          <w:lang w:val="en-GB"/>
        </w:rPr>
        <w:t xml:space="preserve"> dropped </w:t>
      </w:r>
      <w:r w:rsidRPr="00720C9E">
        <w:rPr>
          <w:lang w:val="en-GB"/>
        </w:rPr>
        <w:t xml:space="preserve">by 9.8% as a result of </w:t>
      </w:r>
      <w:r w:rsidR="001A1AED" w:rsidRPr="00720C9E">
        <w:rPr>
          <w:lang w:val="en-GB"/>
        </w:rPr>
        <w:t>the high inflation</w:t>
      </w:r>
      <w:r w:rsidRPr="00720C9E">
        <w:rPr>
          <w:lang w:val="en-GB"/>
        </w:rPr>
        <w:t>.</w:t>
      </w:r>
    </w:p>
    <w:p w14:paraId="37CD8680" w14:textId="2A82596C" w:rsidR="008302A9" w:rsidRPr="00720C9E" w:rsidRDefault="008302A9" w:rsidP="00491427">
      <w:pPr>
        <w:spacing w:before="240" w:after="240"/>
        <w:jc w:val="both"/>
        <w:rPr>
          <w:lang w:val="en-GB"/>
        </w:rPr>
      </w:pPr>
      <w:r w:rsidRPr="00720C9E">
        <w:rPr>
          <w:lang w:val="en-GB"/>
        </w:rPr>
        <w:t xml:space="preserve">A further decline in economic activity is expected at the turn of the year. The aforementioned </w:t>
      </w:r>
      <w:r w:rsidR="006C3F15" w:rsidRPr="00720C9E">
        <w:rPr>
          <w:lang w:val="en-GB"/>
        </w:rPr>
        <w:t>de</w:t>
      </w:r>
      <w:r w:rsidR="007C70CA" w:rsidRPr="00720C9E">
        <w:rPr>
          <w:lang w:val="en-GB"/>
        </w:rPr>
        <w:t>creas</w:t>
      </w:r>
      <w:r w:rsidR="006C3F15" w:rsidRPr="00720C9E">
        <w:rPr>
          <w:lang w:val="en-GB"/>
        </w:rPr>
        <w:t xml:space="preserve">e in </w:t>
      </w:r>
      <w:r w:rsidRPr="00720C9E">
        <w:rPr>
          <w:lang w:val="en-GB"/>
        </w:rPr>
        <w:t>household consumption</w:t>
      </w:r>
      <w:r w:rsidR="006C3F15" w:rsidRPr="00720C9E">
        <w:rPr>
          <w:lang w:val="en-GB"/>
        </w:rPr>
        <w:t xml:space="preserve"> </w:t>
      </w:r>
      <w:r w:rsidR="009644DC" w:rsidRPr="00720C9E">
        <w:rPr>
          <w:lang w:val="en-GB"/>
        </w:rPr>
        <w:t xml:space="preserve">resulting from </w:t>
      </w:r>
      <w:r w:rsidR="006C3F15" w:rsidRPr="00720C9E">
        <w:rPr>
          <w:lang w:val="en-GB"/>
        </w:rPr>
        <w:t>the fall in real income</w:t>
      </w:r>
      <w:r w:rsidRPr="00720C9E">
        <w:rPr>
          <w:lang w:val="en-GB"/>
        </w:rPr>
        <w:t>,</w:t>
      </w:r>
      <w:r w:rsidR="00596FA5" w:rsidRPr="00720C9E">
        <w:rPr>
          <w:lang w:val="en-GB"/>
        </w:rPr>
        <w:t xml:space="preserve"> </w:t>
      </w:r>
      <w:r w:rsidR="00242F02" w:rsidRPr="00720C9E">
        <w:rPr>
          <w:lang w:val="en-GB"/>
        </w:rPr>
        <w:t xml:space="preserve">along with </w:t>
      </w:r>
      <w:r w:rsidR="00596FA5" w:rsidRPr="00720C9E">
        <w:rPr>
          <w:lang w:val="en-GB"/>
        </w:rPr>
        <w:t xml:space="preserve">worsening </w:t>
      </w:r>
      <w:r w:rsidRPr="00720C9E">
        <w:rPr>
          <w:lang w:val="en-GB"/>
        </w:rPr>
        <w:t>sentiment and weakening</w:t>
      </w:r>
      <w:r w:rsidR="00596FA5" w:rsidRPr="00720C9E">
        <w:rPr>
          <w:lang w:val="en-GB"/>
        </w:rPr>
        <w:t xml:space="preserve"> external </w:t>
      </w:r>
      <w:r w:rsidRPr="00720C9E">
        <w:rPr>
          <w:lang w:val="en-GB"/>
        </w:rPr>
        <w:t>demand</w:t>
      </w:r>
      <w:r w:rsidR="00242F02" w:rsidRPr="00720C9E">
        <w:rPr>
          <w:lang w:val="en-GB"/>
        </w:rPr>
        <w:t>,</w:t>
      </w:r>
      <w:r w:rsidRPr="00720C9E">
        <w:rPr>
          <w:lang w:val="en-GB"/>
        </w:rPr>
        <w:t xml:space="preserve"> will contribute to this cooling. </w:t>
      </w:r>
    </w:p>
    <w:p w14:paraId="3A1F9C8B" w14:textId="77777777" w:rsidR="00A657DE" w:rsidRPr="00720C9E" w:rsidRDefault="00A657DE" w:rsidP="00A37CA3">
      <w:pPr>
        <w:jc w:val="both"/>
        <w:rPr>
          <w:highlight w:val="yellow"/>
          <w:lang w:val="en-GB"/>
        </w:rPr>
      </w:pPr>
    </w:p>
    <w:p w14:paraId="6518D394" w14:textId="7FACE843" w:rsidR="00501741" w:rsidRPr="00720C9E" w:rsidRDefault="00A36FD9" w:rsidP="00A37CA3">
      <w:pPr>
        <w:jc w:val="both"/>
        <w:rPr>
          <w:b/>
          <w:lang w:val="en-GB"/>
        </w:rPr>
      </w:pPr>
      <w:r w:rsidRPr="00720C9E">
        <w:rPr>
          <w:b/>
          <w:lang w:val="en-GB"/>
        </w:rPr>
        <w:t>General government finances and fiscal policy for the coming years</w:t>
      </w:r>
    </w:p>
    <w:p w14:paraId="005B6F90" w14:textId="5A68FC6B" w:rsidR="002E5695" w:rsidRPr="00720C9E" w:rsidRDefault="002E5695" w:rsidP="007B4181">
      <w:pPr>
        <w:jc w:val="both"/>
        <w:rPr>
          <w:lang w:val="en-GB"/>
        </w:rPr>
      </w:pPr>
      <w:r w:rsidRPr="00720C9E">
        <w:rPr>
          <w:lang w:val="en-GB"/>
        </w:rPr>
        <w:t>The economic situation</w:t>
      </w:r>
      <w:r w:rsidR="00C508A7" w:rsidRPr="00720C9E">
        <w:rPr>
          <w:lang w:val="en-GB"/>
        </w:rPr>
        <w:t xml:space="preserve"> –</w:t>
      </w:r>
      <w:r w:rsidRPr="00720C9E">
        <w:rPr>
          <w:lang w:val="en-GB"/>
        </w:rPr>
        <w:t xml:space="preserve"> characterised by</w:t>
      </w:r>
      <w:r w:rsidR="00E93B55" w:rsidRPr="00720C9E">
        <w:rPr>
          <w:lang w:val="en-GB"/>
        </w:rPr>
        <w:t xml:space="preserve"> slowing year-on-year </w:t>
      </w:r>
      <w:r w:rsidRPr="00720C9E">
        <w:rPr>
          <w:lang w:val="en-GB"/>
        </w:rPr>
        <w:t>economic growth and a high inflation rate</w:t>
      </w:r>
      <w:r w:rsidR="00C508A7" w:rsidRPr="00720C9E">
        <w:rPr>
          <w:lang w:val="en-GB"/>
        </w:rPr>
        <w:t xml:space="preserve"> –</w:t>
      </w:r>
      <w:r w:rsidRPr="00720C9E">
        <w:rPr>
          <w:lang w:val="en-GB"/>
        </w:rPr>
        <w:t xml:space="preserve"> is fundamentally</w:t>
      </w:r>
      <w:r w:rsidR="00E93B55" w:rsidRPr="00720C9E">
        <w:rPr>
          <w:lang w:val="en-GB"/>
        </w:rPr>
        <w:t xml:space="preserve"> affecting </w:t>
      </w:r>
      <w:r w:rsidRPr="00720C9E">
        <w:rPr>
          <w:lang w:val="en-GB"/>
        </w:rPr>
        <w:t>public budgets and,</w:t>
      </w:r>
      <w:r w:rsidR="00177DE0" w:rsidRPr="00720C9E">
        <w:rPr>
          <w:lang w:val="en-GB"/>
        </w:rPr>
        <w:t xml:space="preserve"> </w:t>
      </w:r>
      <w:r w:rsidR="00242F02" w:rsidRPr="00720C9E">
        <w:rPr>
          <w:lang w:val="en-GB"/>
        </w:rPr>
        <w:t>coupled</w:t>
      </w:r>
      <w:r w:rsidRPr="00720C9E">
        <w:rPr>
          <w:lang w:val="en-GB"/>
        </w:rPr>
        <w:t xml:space="preserve"> </w:t>
      </w:r>
      <w:r w:rsidR="008460C0" w:rsidRPr="00720C9E">
        <w:rPr>
          <w:lang w:val="en-GB"/>
        </w:rPr>
        <w:t xml:space="preserve">a </w:t>
      </w:r>
      <w:r w:rsidRPr="00720C9E">
        <w:rPr>
          <w:lang w:val="en-GB"/>
        </w:rPr>
        <w:t>significant structural imbalance,</w:t>
      </w:r>
      <w:r w:rsidR="000D27B9" w:rsidRPr="00720C9E">
        <w:rPr>
          <w:lang w:val="en-GB"/>
        </w:rPr>
        <w:t xml:space="preserve"> is pushing </w:t>
      </w:r>
      <w:r w:rsidRPr="00720C9E">
        <w:rPr>
          <w:lang w:val="en-GB"/>
        </w:rPr>
        <w:t>them into</w:t>
      </w:r>
      <w:r w:rsidR="000D27B9" w:rsidRPr="00720C9E">
        <w:rPr>
          <w:lang w:val="en-GB"/>
        </w:rPr>
        <w:t xml:space="preserve"> wide </w:t>
      </w:r>
      <w:r w:rsidRPr="00720C9E">
        <w:rPr>
          <w:lang w:val="en-GB"/>
        </w:rPr>
        <w:t>deficits. This imbalance is concentrated in the most important component of the public budget system – the state budget, which showed a deficit of CZK</w:t>
      </w:r>
      <w:r w:rsidR="00242F02" w:rsidRPr="00720C9E">
        <w:rPr>
          <w:lang w:val="en-GB"/>
        </w:rPr>
        <w:t> </w:t>
      </w:r>
      <w:r w:rsidRPr="00720C9E">
        <w:rPr>
          <w:lang w:val="en-GB"/>
        </w:rPr>
        <w:t>337.1</w:t>
      </w:r>
      <w:r w:rsidR="00242F02" w:rsidRPr="00720C9E">
        <w:rPr>
          <w:lang w:val="en-GB"/>
        </w:rPr>
        <w:t> </w:t>
      </w:r>
      <w:r w:rsidRPr="00720C9E">
        <w:rPr>
          <w:lang w:val="en-GB"/>
        </w:rPr>
        <w:t>billion at the end of November (</w:t>
      </w:r>
      <w:r w:rsidR="00CE563B" w:rsidRPr="00720C9E">
        <w:rPr>
          <w:lang w:val="en-GB"/>
        </w:rPr>
        <w:t>adjust</w:t>
      </w:r>
      <w:r w:rsidR="00C508A7" w:rsidRPr="00720C9E">
        <w:rPr>
          <w:lang w:val="en-GB"/>
        </w:rPr>
        <w:t>ed</w:t>
      </w:r>
      <w:r w:rsidR="00CE563B" w:rsidRPr="00720C9E">
        <w:rPr>
          <w:lang w:val="en-GB"/>
        </w:rPr>
        <w:t xml:space="preserve"> </w:t>
      </w:r>
      <w:r w:rsidRPr="00720C9E">
        <w:rPr>
          <w:lang w:val="en-GB"/>
        </w:rPr>
        <w:t>for revenue and expenditure</w:t>
      </w:r>
      <w:r w:rsidR="00CE563B" w:rsidRPr="00720C9E">
        <w:rPr>
          <w:lang w:val="en-GB"/>
        </w:rPr>
        <w:t xml:space="preserve"> relating </w:t>
      </w:r>
      <w:r w:rsidRPr="00720C9E">
        <w:rPr>
          <w:lang w:val="en-GB"/>
        </w:rPr>
        <w:t>to the financing of projects supported by EU funds, the deficit was somewhat more favourable</w:t>
      </w:r>
      <w:r w:rsidR="00CE563B" w:rsidRPr="00720C9E">
        <w:rPr>
          <w:lang w:val="en-GB"/>
        </w:rPr>
        <w:t xml:space="preserve"> at </w:t>
      </w:r>
      <w:r w:rsidRPr="00720C9E">
        <w:rPr>
          <w:lang w:val="en-GB"/>
        </w:rPr>
        <w:t>CZK</w:t>
      </w:r>
      <w:r w:rsidR="00242F02" w:rsidRPr="00720C9E">
        <w:rPr>
          <w:lang w:val="en-GB"/>
        </w:rPr>
        <w:t> </w:t>
      </w:r>
      <w:r w:rsidRPr="00720C9E">
        <w:rPr>
          <w:lang w:val="en-GB"/>
        </w:rPr>
        <w:t>302.5</w:t>
      </w:r>
      <w:r w:rsidR="00242F02" w:rsidRPr="00720C9E">
        <w:rPr>
          <w:lang w:val="en-GB"/>
        </w:rPr>
        <w:t> </w:t>
      </w:r>
      <w:r w:rsidRPr="00720C9E">
        <w:rPr>
          <w:lang w:val="en-GB"/>
        </w:rPr>
        <w:t>billion). An</w:t>
      </w:r>
      <w:r w:rsidR="006C0740" w:rsidRPr="00720C9E">
        <w:rPr>
          <w:lang w:val="en-GB"/>
        </w:rPr>
        <w:t> </w:t>
      </w:r>
      <w:r w:rsidRPr="00720C9E">
        <w:rPr>
          <w:lang w:val="en-GB"/>
        </w:rPr>
        <w:t>amendment to this year</w:t>
      </w:r>
      <w:r w:rsidR="00984C98" w:rsidRPr="00720C9E">
        <w:rPr>
          <w:lang w:val="en-GB"/>
        </w:rPr>
        <w:t>’</w:t>
      </w:r>
      <w:r w:rsidRPr="00720C9E">
        <w:rPr>
          <w:lang w:val="en-GB"/>
        </w:rPr>
        <w:t>s budget also came into force in November,</w:t>
      </w:r>
      <w:r w:rsidR="00177DE0" w:rsidRPr="00720C9E">
        <w:rPr>
          <w:lang w:val="en-GB"/>
        </w:rPr>
        <w:t xml:space="preserve"> widening the </w:t>
      </w:r>
      <w:r w:rsidRPr="00720C9E">
        <w:rPr>
          <w:lang w:val="en-GB"/>
        </w:rPr>
        <w:t>planned</w:t>
      </w:r>
      <w:r w:rsidR="00177DE0" w:rsidRPr="00720C9E">
        <w:rPr>
          <w:lang w:val="en-GB"/>
        </w:rPr>
        <w:t xml:space="preserve"> deficit </w:t>
      </w:r>
      <w:r w:rsidRPr="00720C9E">
        <w:rPr>
          <w:lang w:val="en-GB"/>
        </w:rPr>
        <w:t>to CZK</w:t>
      </w:r>
      <w:r w:rsidR="00242F02" w:rsidRPr="00720C9E">
        <w:rPr>
          <w:lang w:val="en-GB"/>
        </w:rPr>
        <w:t> </w:t>
      </w:r>
      <w:r w:rsidRPr="00720C9E">
        <w:rPr>
          <w:lang w:val="en-GB"/>
        </w:rPr>
        <w:t>375</w:t>
      </w:r>
      <w:r w:rsidR="00242F02" w:rsidRPr="00720C9E">
        <w:rPr>
          <w:lang w:val="en-GB"/>
        </w:rPr>
        <w:t> </w:t>
      </w:r>
      <w:r w:rsidRPr="00720C9E">
        <w:rPr>
          <w:lang w:val="en-GB"/>
        </w:rPr>
        <w:t>billion.</w:t>
      </w:r>
    </w:p>
    <w:p w14:paraId="5C1104FA" w14:textId="782DA240" w:rsidR="006C0740" w:rsidRPr="00720C9E" w:rsidRDefault="006C0740" w:rsidP="00BF1631">
      <w:pPr>
        <w:jc w:val="both"/>
        <w:rPr>
          <w:lang w:val="en-GB"/>
        </w:rPr>
      </w:pPr>
      <w:r w:rsidRPr="00720C9E">
        <w:rPr>
          <w:lang w:val="en-GB"/>
        </w:rPr>
        <w:t>This year, the expenditure side of the state budget is additionally burdened by a double extraordinary indexation of pensions and</w:t>
      </w:r>
      <w:r w:rsidR="004714B3" w:rsidRPr="00720C9E">
        <w:rPr>
          <w:lang w:val="en-GB"/>
        </w:rPr>
        <w:t xml:space="preserve"> spending </w:t>
      </w:r>
      <w:r w:rsidRPr="00720C9E">
        <w:rPr>
          <w:lang w:val="en-GB"/>
        </w:rPr>
        <w:t xml:space="preserve">related to high energy prices (the </w:t>
      </w:r>
      <w:r w:rsidR="004F35F0" w:rsidRPr="00720C9E">
        <w:rPr>
          <w:lang w:val="en-GB"/>
        </w:rPr>
        <w:t>“energy savings tariff”</w:t>
      </w:r>
      <w:r w:rsidRPr="00720C9E">
        <w:rPr>
          <w:lang w:val="en-GB"/>
        </w:rPr>
        <w:t xml:space="preserve">). On the revenue side, </w:t>
      </w:r>
      <w:r w:rsidR="00162553" w:rsidRPr="00720C9E">
        <w:rPr>
          <w:lang w:val="en-GB"/>
        </w:rPr>
        <w:t xml:space="preserve">the </w:t>
      </w:r>
      <w:r w:rsidRPr="00720C9E">
        <w:rPr>
          <w:lang w:val="en-GB"/>
        </w:rPr>
        <w:t>higher inflation</w:t>
      </w:r>
      <w:r w:rsidR="00162553" w:rsidRPr="00720C9E">
        <w:rPr>
          <w:lang w:val="en-GB"/>
        </w:rPr>
        <w:t xml:space="preserve"> is generating growth </w:t>
      </w:r>
      <w:r w:rsidRPr="00720C9E">
        <w:rPr>
          <w:lang w:val="en-GB"/>
        </w:rPr>
        <w:t xml:space="preserve">in VAT revenue, </w:t>
      </w:r>
      <w:r w:rsidR="004A08F3" w:rsidRPr="00720C9E">
        <w:rPr>
          <w:lang w:val="en-GB"/>
        </w:rPr>
        <w:t>but the</w:t>
      </w:r>
      <w:r w:rsidRPr="00720C9E">
        <w:rPr>
          <w:lang w:val="en-GB"/>
        </w:rPr>
        <w:t xml:space="preserve"> fall in </w:t>
      </w:r>
      <w:r w:rsidR="004A08F3" w:rsidRPr="00720C9E">
        <w:rPr>
          <w:lang w:val="en-GB"/>
        </w:rPr>
        <w:t xml:space="preserve">the </w:t>
      </w:r>
      <w:r w:rsidRPr="00720C9E">
        <w:rPr>
          <w:lang w:val="en-GB"/>
        </w:rPr>
        <w:t xml:space="preserve">real consumption expenditure of households carries a possible risk of </w:t>
      </w:r>
      <w:r w:rsidR="004A08F3" w:rsidRPr="00720C9E">
        <w:rPr>
          <w:lang w:val="en-GB"/>
        </w:rPr>
        <w:t>non</w:t>
      </w:r>
      <w:r w:rsidR="00B152B4" w:rsidRPr="00720C9E">
        <w:rPr>
          <w:lang w:val="en-GB"/>
        </w:rPr>
        <w:t>-</w:t>
      </w:r>
      <w:r w:rsidR="004A08F3" w:rsidRPr="00720C9E">
        <w:rPr>
          <w:lang w:val="en-GB"/>
        </w:rPr>
        <w:t xml:space="preserve">fulfilment of </w:t>
      </w:r>
      <w:r w:rsidRPr="00720C9E">
        <w:rPr>
          <w:lang w:val="en-GB"/>
        </w:rPr>
        <w:t>the assumptions about the level of VAT revenue.</w:t>
      </w:r>
    </w:p>
    <w:p w14:paraId="56FB0A66" w14:textId="4D5D8B9F" w:rsidR="00B152B4" w:rsidRPr="00720C9E" w:rsidRDefault="00B152B4" w:rsidP="001D6F09">
      <w:pPr>
        <w:jc w:val="both"/>
        <w:rPr>
          <w:lang w:val="en-GB"/>
        </w:rPr>
      </w:pPr>
      <w:r w:rsidRPr="00720C9E">
        <w:rPr>
          <w:lang w:val="en-GB"/>
        </w:rPr>
        <w:t>Other parts of the public budget system are significantly less affected.</w:t>
      </w:r>
      <w:r w:rsidR="00C82EAC" w:rsidRPr="00720C9E">
        <w:rPr>
          <w:lang w:val="en-GB"/>
        </w:rPr>
        <w:t xml:space="preserve"> Local </w:t>
      </w:r>
      <w:r w:rsidR="009C1B8F" w:rsidRPr="00720C9E">
        <w:rPr>
          <w:lang w:val="en-GB"/>
        </w:rPr>
        <w:t xml:space="preserve">and regional </w:t>
      </w:r>
      <w:r w:rsidR="00C82EAC" w:rsidRPr="00720C9E">
        <w:rPr>
          <w:lang w:val="en-GB"/>
        </w:rPr>
        <w:t xml:space="preserve">authorities </w:t>
      </w:r>
      <w:r w:rsidRPr="00720C9E">
        <w:rPr>
          <w:lang w:val="en-GB"/>
        </w:rPr>
        <w:t>(municipalities and regions) continue to generate relatively significant surpluses.</w:t>
      </w:r>
      <w:r w:rsidR="00B54389" w:rsidRPr="00720C9E">
        <w:rPr>
          <w:lang w:val="en-GB"/>
        </w:rPr>
        <w:t xml:space="preserve"> T</w:t>
      </w:r>
      <w:r w:rsidRPr="00720C9E">
        <w:rPr>
          <w:lang w:val="en-GB"/>
        </w:rPr>
        <w:t>he</w:t>
      </w:r>
      <w:r w:rsidR="00B54389" w:rsidRPr="00720C9E">
        <w:rPr>
          <w:lang w:val="en-GB"/>
        </w:rPr>
        <w:t xml:space="preserve"> </w:t>
      </w:r>
      <w:r w:rsidR="009C1B8F" w:rsidRPr="00720C9E">
        <w:rPr>
          <w:lang w:val="en-GB"/>
        </w:rPr>
        <w:t xml:space="preserve">local and regional authorities </w:t>
      </w:r>
      <w:r w:rsidR="00B54389" w:rsidRPr="00720C9E">
        <w:rPr>
          <w:lang w:val="en-GB"/>
        </w:rPr>
        <w:t xml:space="preserve">surplus </w:t>
      </w:r>
      <w:r w:rsidR="0025007A" w:rsidRPr="00720C9E">
        <w:rPr>
          <w:lang w:val="en-GB"/>
        </w:rPr>
        <w:t xml:space="preserve">adjusted </w:t>
      </w:r>
      <w:r w:rsidRPr="00720C9E">
        <w:rPr>
          <w:lang w:val="en-GB"/>
        </w:rPr>
        <w:t xml:space="preserve">for </w:t>
      </w:r>
      <w:r w:rsidR="0025007A" w:rsidRPr="00720C9E">
        <w:rPr>
          <w:lang w:val="en-GB"/>
        </w:rPr>
        <w:t xml:space="preserve">the </w:t>
      </w:r>
      <w:r w:rsidRPr="00720C9E">
        <w:rPr>
          <w:lang w:val="en-GB"/>
        </w:rPr>
        <w:t>direct costs of education and subsidies for private schools reached CZK</w:t>
      </w:r>
      <w:r w:rsidR="00D80642" w:rsidRPr="00720C9E">
        <w:rPr>
          <w:lang w:val="en-GB"/>
        </w:rPr>
        <w:t> </w:t>
      </w:r>
      <w:r w:rsidRPr="00720C9E">
        <w:rPr>
          <w:lang w:val="en-GB"/>
        </w:rPr>
        <w:t>47.6</w:t>
      </w:r>
      <w:r w:rsidR="00D80642" w:rsidRPr="00720C9E">
        <w:rPr>
          <w:lang w:val="en-GB"/>
        </w:rPr>
        <w:t> </w:t>
      </w:r>
      <w:r w:rsidRPr="00720C9E">
        <w:rPr>
          <w:lang w:val="en-GB"/>
        </w:rPr>
        <w:t>billion</w:t>
      </w:r>
      <w:r w:rsidR="00B54389" w:rsidRPr="00720C9E">
        <w:rPr>
          <w:lang w:val="en-GB"/>
        </w:rPr>
        <w:t xml:space="preserve"> at the end of September</w:t>
      </w:r>
      <w:r w:rsidRPr="00720C9E">
        <w:rPr>
          <w:lang w:val="en-GB"/>
        </w:rPr>
        <w:t>.</w:t>
      </w:r>
      <w:r w:rsidR="00760891" w:rsidRPr="00720C9E">
        <w:rPr>
          <w:rStyle w:val="Znakapoznpodarou"/>
          <w:lang w:val="en-GB"/>
        </w:rPr>
        <w:footnoteReference w:id="2"/>
      </w:r>
      <w:r w:rsidRPr="00720C9E">
        <w:rPr>
          <w:lang w:val="en-GB"/>
        </w:rPr>
        <w:t xml:space="preserve"> The surplus was reflected in a further increase in local </w:t>
      </w:r>
      <w:r w:rsidR="00D02D1F" w:rsidRPr="00720C9E">
        <w:rPr>
          <w:lang w:val="en-GB"/>
        </w:rPr>
        <w:t xml:space="preserve">and regional </w:t>
      </w:r>
      <w:r w:rsidRPr="00720C9E">
        <w:rPr>
          <w:lang w:val="en-GB"/>
        </w:rPr>
        <w:t>authorities</w:t>
      </w:r>
      <w:r w:rsidR="00D02D1F" w:rsidRPr="00720C9E">
        <w:rPr>
          <w:lang w:val="en-GB"/>
        </w:rPr>
        <w:t>’</w:t>
      </w:r>
      <w:r w:rsidRPr="00720C9E">
        <w:rPr>
          <w:lang w:val="en-GB"/>
        </w:rPr>
        <w:t xml:space="preserve"> </w:t>
      </w:r>
      <w:r w:rsidR="00D02D1F" w:rsidRPr="00720C9E">
        <w:rPr>
          <w:lang w:val="en-GB"/>
        </w:rPr>
        <w:t>current and term account deposits</w:t>
      </w:r>
      <w:r w:rsidRPr="00720C9E">
        <w:rPr>
          <w:lang w:val="en-GB"/>
        </w:rPr>
        <w:t>, which amounted to CZK</w:t>
      </w:r>
      <w:r w:rsidR="00D80642" w:rsidRPr="00720C9E">
        <w:rPr>
          <w:lang w:val="en-GB"/>
        </w:rPr>
        <w:t> </w:t>
      </w:r>
      <w:r w:rsidRPr="00720C9E">
        <w:rPr>
          <w:lang w:val="en-GB"/>
        </w:rPr>
        <w:t>351</w:t>
      </w:r>
      <w:r w:rsidR="00D80642" w:rsidRPr="00720C9E">
        <w:rPr>
          <w:lang w:val="en-GB"/>
        </w:rPr>
        <w:t> </w:t>
      </w:r>
      <w:r w:rsidRPr="00720C9E">
        <w:rPr>
          <w:lang w:val="en-GB"/>
        </w:rPr>
        <w:t>billion,</w:t>
      </w:r>
      <w:r w:rsidR="007E3901" w:rsidRPr="00720C9E">
        <w:rPr>
          <w:lang w:val="en-GB"/>
        </w:rPr>
        <w:t xml:space="preserve"> representing </w:t>
      </w:r>
      <w:r w:rsidRPr="00720C9E">
        <w:rPr>
          <w:lang w:val="en-GB"/>
        </w:rPr>
        <w:t xml:space="preserve">57.6% of the total budgeted expenditure of local </w:t>
      </w:r>
      <w:r w:rsidR="00843FB2" w:rsidRPr="00720C9E">
        <w:rPr>
          <w:lang w:val="en-GB"/>
        </w:rPr>
        <w:t xml:space="preserve">and regional </w:t>
      </w:r>
      <w:r w:rsidRPr="00720C9E">
        <w:rPr>
          <w:lang w:val="en-GB"/>
        </w:rPr>
        <w:t>authorities for this year.</w:t>
      </w:r>
    </w:p>
    <w:p w14:paraId="45D3A733" w14:textId="5A144D9F" w:rsidR="001A1F0D" w:rsidRPr="00720C9E" w:rsidRDefault="001A1F0D" w:rsidP="00D4012A">
      <w:pPr>
        <w:jc w:val="both"/>
        <w:rPr>
          <w:lang w:val="en-GB"/>
        </w:rPr>
      </w:pPr>
      <w:r w:rsidRPr="00720C9E">
        <w:rPr>
          <w:lang w:val="en-GB"/>
        </w:rPr>
        <w:t xml:space="preserve">In November, the Chamber of Deputies approved the State Budget </w:t>
      </w:r>
      <w:r w:rsidR="00AB7826" w:rsidRPr="00720C9E">
        <w:rPr>
          <w:lang w:val="en-GB"/>
        </w:rPr>
        <w:t xml:space="preserve">Act </w:t>
      </w:r>
      <w:r w:rsidRPr="00720C9E">
        <w:rPr>
          <w:lang w:val="en-GB"/>
        </w:rPr>
        <w:t>for 2023, which counts on a</w:t>
      </w:r>
      <w:r w:rsidR="00005537">
        <w:rPr>
          <w:lang w:val="en-GB"/>
        </w:rPr>
        <w:t> </w:t>
      </w:r>
      <w:r w:rsidRPr="00720C9E">
        <w:rPr>
          <w:lang w:val="en-GB"/>
        </w:rPr>
        <w:t>deficit of CZK</w:t>
      </w:r>
      <w:r w:rsidR="00D80642" w:rsidRPr="00720C9E">
        <w:rPr>
          <w:lang w:val="en-GB"/>
        </w:rPr>
        <w:t> </w:t>
      </w:r>
      <w:r w:rsidRPr="00720C9E">
        <w:rPr>
          <w:lang w:val="en-GB"/>
        </w:rPr>
        <w:t>295</w:t>
      </w:r>
      <w:r w:rsidR="00D80642" w:rsidRPr="00720C9E">
        <w:rPr>
          <w:lang w:val="en-GB"/>
        </w:rPr>
        <w:t> </w:t>
      </w:r>
      <w:r w:rsidRPr="00720C9E">
        <w:rPr>
          <w:lang w:val="en-GB"/>
        </w:rPr>
        <w:t>billion. However, the</w:t>
      </w:r>
      <w:r w:rsidR="00AB7826" w:rsidRPr="00720C9E">
        <w:rPr>
          <w:lang w:val="en-GB"/>
        </w:rPr>
        <w:t xml:space="preserve"> total </w:t>
      </w:r>
      <w:r w:rsidRPr="00720C9E">
        <w:rPr>
          <w:lang w:val="en-GB"/>
        </w:rPr>
        <w:t xml:space="preserve">planned imbalance is higher, as the subsidy from the state budget to the State Fund for Transport Infrastructure </w:t>
      </w:r>
      <w:r w:rsidR="00873534" w:rsidRPr="00720C9E">
        <w:rPr>
          <w:lang w:val="en-GB"/>
        </w:rPr>
        <w:t xml:space="preserve">(SFTI) </w:t>
      </w:r>
      <w:r w:rsidRPr="00720C9E">
        <w:rPr>
          <w:lang w:val="en-GB"/>
        </w:rPr>
        <w:t xml:space="preserve">does not cover all </w:t>
      </w:r>
      <w:r w:rsidR="00E435B5" w:rsidRPr="00720C9E">
        <w:rPr>
          <w:lang w:val="en-GB"/>
        </w:rPr>
        <w:t>the STFI’s</w:t>
      </w:r>
      <w:r w:rsidRPr="00720C9E">
        <w:rPr>
          <w:lang w:val="en-GB"/>
        </w:rPr>
        <w:t xml:space="preserve"> planned expenditure. The </w:t>
      </w:r>
      <w:r w:rsidR="00873534" w:rsidRPr="00720C9E">
        <w:rPr>
          <w:lang w:val="en-GB"/>
        </w:rPr>
        <w:t xml:space="preserve">SFTI </w:t>
      </w:r>
      <w:r w:rsidRPr="00720C9E">
        <w:rPr>
          <w:lang w:val="en-GB"/>
        </w:rPr>
        <w:t>is thus expected to run a deficit of CZK</w:t>
      </w:r>
      <w:r w:rsidR="00D80642" w:rsidRPr="00720C9E">
        <w:rPr>
          <w:lang w:val="en-GB"/>
        </w:rPr>
        <w:t> </w:t>
      </w:r>
      <w:r w:rsidRPr="00720C9E">
        <w:rPr>
          <w:lang w:val="en-GB"/>
        </w:rPr>
        <w:t>30.7</w:t>
      </w:r>
      <w:r w:rsidR="00D80642" w:rsidRPr="00720C9E">
        <w:rPr>
          <w:lang w:val="en-GB"/>
        </w:rPr>
        <w:t> </w:t>
      </w:r>
      <w:r w:rsidRPr="00720C9E">
        <w:rPr>
          <w:lang w:val="en-GB"/>
        </w:rPr>
        <w:t>billion in 2023.</w:t>
      </w:r>
      <w:r w:rsidRPr="00720C9E">
        <w:rPr>
          <w:rStyle w:val="Znakapoznpodarou"/>
          <w:lang w:val="en-GB"/>
        </w:rPr>
        <w:footnoteReference w:id="3"/>
      </w:r>
    </w:p>
    <w:p w14:paraId="36D6F8C1" w14:textId="4E36B178" w:rsidR="000C7289" w:rsidRPr="00720C9E" w:rsidRDefault="000C7289" w:rsidP="00E76AC4">
      <w:pPr>
        <w:jc w:val="both"/>
        <w:rPr>
          <w:lang w:val="en-GB"/>
        </w:rPr>
      </w:pPr>
      <w:r w:rsidRPr="00720C9E">
        <w:rPr>
          <w:lang w:val="en-GB"/>
        </w:rPr>
        <w:t>The approved budget is also</w:t>
      </w:r>
      <w:r w:rsidR="00E21AAE" w:rsidRPr="00720C9E">
        <w:rPr>
          <w:lang w:val="en-GB"/>
        </w:rPr>
        <w:t xml:space="preserve"> subject to </w:t>
      </w:r>
      <w:r w:rsidRPr="00720C9E">
        <w:rPr>
          <w:lang w:val="en-GB"/>
        </w:rPr>
        <w:t>a high degree of uncertainty.</w:t>
      </w:r>
      <w:r w:rsidR="0086352E" w:rsidRPr="00720C9E">
        <w:rPr>
          <w:lang w:val="en-GB"/>
        </w:rPr>
        <w:t xml:space="preserve"> Expenditure </w:t>
      </w:r>
      <w:r w:rsidRPr="00720C9E">
        <w:rPr>
          <w:lang w:val="en-GB"/>
        </w:rPr>
        <w:t>on extraordinary pension indexation in 2023</w:t>
      </w:r>
      <w:r w:rsidR="009B7840" w:rsidRPr="00720C9E">
        <w:rPr>
          <w:lang w:val="en-GB"/>
        </w:rPr>
        <w:t xml:space="preserve"> constitutes </w:t>
      </w:r>
      <w:r w:rsidR="0086352E" w:rsidRPr="00720C9E">
        <w:rPr>
          <w:lang w:val="en-GB"/>
        </w:rPr>
        <w:t>an upside risk to the deficit</w:t>
      </w:r>
      <w:r w:rsidRPr="00720C9E">
        <w:rPr>
          <w:lang w:val="en-GB"/>
        </w:rPr>
        <w:t xml:space="preserve">. Based on the expected inflation path, it can be estimated that the </w:t>
      </w:r>
      <w:r w:rsidR="0086352E" w:rsidRPr="00720C9E">
        <w:rPr>
          <w:lang w:val="en-GB"/>
        </w:rPr>
        <w:t xml:space="preserve">5% </w:t>
      </w:r>
      <w:r w:rsidR="00C83ACE" w:rsidRPr="00720C9E">
        <w:rPr>
          <w:lang w:val="en-GB"/>
        </w:rPr>
        <w:t>threshold for</w:t>
      </w:r>
      <w:r w:rsidRPr="00720C9E">
        <w:rPr>
          <w:lang w:val="en-GB"/>
        </w:rPr>
        <w:t xml:space="preserve"> consumer price inflation (</w:t>
      </w:r>
      <w:r w:rsidR="00774EFD" w:rsidRPr="00720C9E">
        <w:rPr>
          <w:lang w:val="en-GB"/>
        </w:rPr>
        <w:t>on</w:t>
      </w:r>
      <w:r w:rsidRPr="00720C9E">
        <w:rPr>
          <w:lang w:val="en-GB"/>
        </w:rPr>
        <w:t xml:space="preserve"> the relevant date for </w:t>
      </w:r>
      <w:r w:rsidRPr="00720C9E">
        <w:rPr>
          <w:lang w:val="en-GB"/>
        </w:rPr>
        <w:lastRenderedPageBreak/>
        <w:t>determining the</w:t>
      </w:r>
      <w:r w:rsidR="00CE5F0B" w:rsidRPr="00720C9E">
        <w:rPr>
          <w:lang w:val="en-GB"/>
        </w:rPr>
        <w:t xml:space="preserve"> size of the </w:t>
      </w:r>
      <w:r w:rsidRPr="00720C9E">
        <w:rPr>
          <w:lang w:val="en-GB"/>
        </w:rPr>
        <w:t>regular indexation) will be exceeded in January 2023</w:t>
      </w:r>
      <w:r w:rsidR="00A90B70" w:rsidRPr="00720C9E">
        <w:rPr>
          <w:lang w:val="en-GB"/>
        </w:rPr>
        <w:t xml:space="preserve">, meaning </w:t>
      </w:r>
      <w:r w:rsidR="00060A86" w:rsidRPr="00720C9E">
        <w:rPr>
          <w:lang w:val="en-GB"/>
        </w:rPr>
        <w:t>that</w:t>
      </w:r>
      <w:r w:rsidRPr="00720C9E">
        <w:rPr>
          <w:lang w:val="en-GB"/>
        </w:rPr>
        <w:t xml:space="preserve"> extraordinary indexation of pension insurance benefits</w:t>
      </w:r>
      <w:r w:rsidR="00060A86" w:rsidRPr="00720C9E">
        <w:rPr>
          <w:lang w:val="en-GB"/>
        </w:rPr>
        <w:t xml:space="preserve"> will be triggered</w:t>
      </w:r>
      <w:r w:rsidRPr="00720C9E">
        <w:rPr>
          <w:lang w:val="en-GB"/>
        </w:rPr>
        <w:t xml:space="preserve"> in June. This will require additional expenditure of around EUR</w:t>
      </w:r>
      <w:r w:rsidR="003722D9" w:rsidRPr="00720C9E">
        <w:rPr>
          <w:lang w:val="en-GB"/>
        </w:rPr>
        <w:t> </w:t>
      </w:r>
      <w:r w:rsidRPr="00720C9E">
        <w:rPr>
          <w:lang w:val="en-GB"/>
        </w:rPr>
        <w:t>20</w:t>
      </w:r>
      <w:r w:rsidR="003722D9" w:rsidRPr="00720C9E">
        <w:rPr>
          <w:lang w:val="en-GB"/>
        </w:rPr>
        <w:t> </w:t>
      </w:r>
      <w:r w:rsidRPr="00720C9E">
        <w:rPr>
          <w:lang w:val="en-GB"/>
        </w:rPr>
        <w:t>billion that</w:t>
      </w:r>
      <w:r w:rsidR="00B96A65" w:rsidRPr="00720C9E">
        <w:rPr>
          <w:lang w:val="en-GB"/>
        </w:rPr>
        <w:t xml:space="preserve"> is </w:t>
      </w:r>
      <w:r w:rsidRPr="00720C9E">
        <w:rPr>
          <w:lang w:val="en-GB"/>
        </w:rPr>
        <w:t xml:space="preserve">not foreseen in the current budget. Given the large amount, it cannot reasonably be assumed that </w:t>
      </w:r>
      <w:r w:rsidR="0045732B" w:rsidRPr="00720C9E">
        <w:rPr>
          <w:lang w:val="en-GB"/>
        </w:rPr>
        <w:t>this spending</w:t>
      </w:r>
      <w:r w:rsidRPr="00720C9E">
        <w:rPr>
          <w:lang w:val="en-GB"/>
        </w:rPr>
        <w:t xml:space="preserve"> </w:t>
      </w:r>
      <w:r w:rsidR="00D6043B" w:rsidRPr="00720C9E">
        <w:rPr>
          <w:lang w:val="en-GB"/>
        </w:rPr>
        <w:t>can be covered by making</w:t>
      </w:r>
      <w:r w:rsidRPr="00720C9E">
        <w:rPr>
          <w:lang w:val="en-GB"/>
        </w:rPr>
        <w:t xml:space="preserve"> savings in other items of the state budget. </w:t>
      </w:r>
    </w:p>
    <w:p w14:paraId="5B2C1389" w14:textId="129AD75F" w:rsidR="008C1F1E" w:rsidRPr="00720C9E" w:rsidRDefault="008C1F1E" w:rsidP="004F4991">
      <w:pPr>
        <w:jc w:val="both"/>
        <w:rPr>
          <w:lang w:val="en-GB"/>
        </w:rPr>
      </w:pPr>
      <w:r w:rsidRPr="00720C9E">
        <w:rPr>
          <w:lang w:val="en-GB"/>
        </w:rPr>
        <w:t>Another risk on the expenditure side is compensation arising from the regulation of energy prices for households and SMEs. Its specific amount will depend on energy prices in 2023</w:t>
      </w:r>
      <w:r w:rsidR="007B7422" w:rsidRPr="00720C9E">
        <w:rPr>
          <w:lang w:val="en-GB"/>
        </w:rPr>
        <w:t xml:space="preserve"> and </w:t>
      </w:r>
      <w:r w:rsidRPr="00720C9E">
        <w:rPr>
          <w:lang w:val="en-GB"/>
        </w:rPr>
        <w:t xml:space="preserve">on the </w:t>
      </w:r>
      <w:r w:rsidR="00F5639F" w:rsidRPr="00720C9E">
        <w:rPr>
          <w:lang w:val="en-GB"/>
        </w:rPr>
        <w:t>concrete</w:t>
      </w:r>
      <w:r w:rsidRPr="00720C9E">
        <w:rPr>
          <w:lang w:val="en-GB"/>
        </w:rPr>
        <w:t xml:space="preserve"> form of the compensation mechanism. On the revenue side, the expected income of approximately </w:t>
      </w:r>
      <w:r w:rsidR="00A432C9" w:rsidRPr="00720C9E">
        <w:rPr>
          <w:lang w:val="en-GB"/>
        </w:rPr>
        <w:t>CZK 100 billion</w:t>
      </w:r>
      <w:r w:rsidRPr="00720C9E">
        <w:rPr>
          <w:lang w:val="en-GB"/>
        </w:rPr>
        <w:t xml:space="preserve"> from </w:t>
      </w:r>
      <w:r w:rsidR="00A432C9" w:rsidRPr="00720C9E">
        <w:rPr>
          <w:lang w:val="en-GB"/>
        </w:rPr>
        <w:t xml:space="preserve">levies on </w:t>
      </w:r>
      <w:r w:rsidRPr="00720C9E">
        <w:rPr>
          <w:lang w:val="en-GB"/>
        </w:rPr>
        <w:t>electricity producer</w:t>
      </w:r>
      <w:r w:rsidR="00A432C9" w:rsidRPr="00720C9E">
        <w:rPr>
          <w:lang w:val="en-GB"/>
        </w:rPr>
        <w:t>s</w:t>
      </w:r>
      <w:r w:rsidRPr="00720C9E">
        <w:rPr>
          <w:lang w:val="en-GB"/>
        </w:rPr>
        <w:t xml:space="preserve"> and </w:t>
      </w:r>
      <w:r w:rsidR="00A432C9" w:rsidRPr="00720C9E">
        <w:rPr>
          <w:lang w:val="en-GB"/>
        </w:rPr>
        <w:t xml:space="preserve">the </w:t>
      </w:r>
      <w:r w:rsidR="001B64DF" w:rsidRPr="00720C9E">
        <w:rPr>
          <w:lang w:val="en-GB"/>
        </w:rPr>
        <w:t xml:space="preserve">windfall </w:t>
      </w:r>
      <w:r w:rsidRPr="00720C9E">
        <w:rPr>
          <w:lang w:val="en-GB"/>
        </w:rPr>
        <w:t>tax can only be considered a</w:t>
      </w:r>
      <w:r w:rsidR="00787A6D" w:rsidRPr="00720C9E">
        <w:rPr>
          <w:lang w:val="en-GB"/>
        </w:rPr>
        <w:t>n</w:t>
      </w:r>
      <w:r w:rsidR="00005537">
        <w:rPr>
          <w:lang w:val="en-GB"/>
        </w:rPr>
        <w:t> </w:t>
      </w:r>
      <w:r w:rsidR="00787A6D" w:rsidRPr="00720C9E">
        <w:rPr>
          <w:lang w:val="en-GB"/>
        </w:rPr>
        <w:t>educated</w:t>
      </w:r>
      <w:r w:rsidRPr="00720C9E">
        <w:rPr>
          <w:lang w:val="en-GB"/>
        </w:rPr>
        <w:t xml:space="preserve"> estimate. The actual</w:t>
      </w:r>
      <w:r w:rsidR="002A37AD" w:rsidRPr="00720C9E">
        <w:rPr>
          <w:lang w:val="en-GB"/>
        </w:rPr>
        <w:t xml:space="preserve"> figure </w:t>
      </w:r>
      <w:r w:rsidRPr="00720C9E">
        <w:rPr>
          <w:lang w:val="en-GB"/>
        </w:rPr>
        <w:t xml:space="preserve">may be significantly influenced by the economic behaviour of individual taxpayers and again by the price of electricity in 2023. </w:t>
      </w:r>
    </w:p>
    <w:p w14:paraId="024214C3" w14:textId="495BB6BA" w:rsidR="002A37AD" w:rsidRPr="00720C9E" w:rsidRDefault="002A37AD" w:rsidP="001A79D3">
      <w:pPr>
        <w:jc w:val="both"/>
        <w:rPr>
          <w:lang w:val="en-GB"/>
        </w:rPr>
      </w:pPr>
      <w:r w:rsidRPr="00720C9E">
        <w:rPr>
          <w:lang w:val="en-GB"/>
        </w:rPr>
        <w:t xml:space="preserve">From the point of view of medium-term </w:t>
      </w:r>
      <w:r w:rsidR="007A00A2" w:rsidRPr="00720C9E">
        <w:rPr>
          <w:lang w:val="en-GB"/>
        </w:rPr>
        <w:t xml:space="preserve">public finance </w:t>
      </w:r>
      <w:r w:rsidRPr="00720C9E">
        <w:rPr>
          <w:lang w:val="en-GB"/>
        </w:rPr>
        <w:t>sustainability, it seems necessary to present a</w:t>
      </w:r>
      <w:r w:rsidR="00005537">
        <w:rPr>
          <w:lang w:val="en-GB"/>
        </w:rPr>
        <w:t> </w:t>
      </w:r>
      <w:r w:rsidRPr="00720C9E">
        <w:rPr>
          <w:lang w:val="en-GB"/>
        </w:rPr>
        <w:t>consolidation strategy for 2024 and 2025 based on specific legislative proposals governing both the revenue and expenditure sides of the budget. The medium-term outlook presented so far assumes that the structural deficit will be preserved at around 3% of GDP, which the CFC does not consider to be a sustainable</w:t>
      </w:r>
      <w:r w:rsidR="00CB548D" w:rsidRPr="00720C9E">
        <w:rPr>
          <w:lang w:val="en-GB"/>
        </w:rPr>
        <w:t xml:space="preserve"> level</w:t>
      </w:r>
      <w:r w:rsidRPr="00720C9E">
        <w:rPr>
          <w:lang w:val="en-GB"/>
        </w:rPr>
        <w:t>. In recent weeks, however, a discussion has been underway at the government level on measures to improve this balance, and their specific form should be known in the first half of 2023. The CFC</w:t>
      </w:r>
      <w:r w:rsidR="00C20E5C" w:rsidRPr="00720C9E">
        <w:rPr>
          <w:lang w:val="en-GB"/>
        </w:rPr>
        <w:t xml:space="preserve"> welcomes the fact </w:t>
      </w:r>
      <w:r w:rsidRPr="00720C9E">
        <w:rPr>
          <w:lang w:val="en-GB"/>
        </w:rPr>
        <w:t>that this debate has been opened and that measures are being discussed not only on the expenditure side, but also on the revenue side. The CFC</w:t>
      </w:r>
      <w:r w:rsidR="00FE5ADE" w:rsidRPr="00720C9E">
        <w:rPr>
          <w:lang w:val="en-GB"/>
        </w:rPr>
        <w:t>’</w:t>
      </w:r>
      <w:r w:rsidRPr="00720C9E">
        <w:rPr>
          <w:lang w:val="en-GB"/>
        </w:rPr>
        <w:t xml:space="preserve">s </w:t>
      </w:r>
      <w:r w:rsidR="0040440E" w:rsidRPr="00720C9E">
        <w:rPr>
          <w:lang w:val="en-GB"/>
        </w:rPr>
        <w:t xml:space="preserve">position </w:t>
      </w:r>
      <w:r w:rsidRPr="00720C9E">
        <w:rPr>
          <w:lang w:val="en-GB"/>
        </w:rPr>
        <w:t>remains that if the three main expenditure blocks</w:t>
      </w:r>
      <w:r w:rsidR="00FE5ADE" w:rsidRPr="00720C9E">
        <w:rPr>
          <w:lang w:val="en-GB"/>
        </w:rPr>
        <w:t xml:space="preserve"> – </w:t>
      </w:r>
      <w:r w:rsidRPr="00720C9E">
        <w:rPr>
          <w:lang w:val="en-GB"/>
        </w:rPr>
        <w:t>pensions, health care and education</w:t>
      </w:r>
      <w:r w:rsidR="00FE5ADE" w:rsidRPr="00720C9E">
        <w:rPr>
          <w:lang w:val="en-GB"/>
        </w:rPr>
        <w:t xml:space="preserve"> – </w:t>
      </w:r>
      <w:r w:rsidRPr="00720C9E">
        <w:rPr>
          <w:lang w:val="en-GB"/>
        </w:rPr>
        <w:t>are not adjusted, the current structural imbalance cannot be</w:t>
      </w:r>
      <w:r w:rsidR="00FA3C0B" w:rsidRPr="00720C9E">
        <w:rPr>
          <w:lang w:val="en-GB"/>
        </w:rPr>
        <w:t xml:space="preserve"> reduced </w:t>
      </w:r>
      <w:r w:rsidR="00343A1B" w:rsidRPr="00720C9E">
        <w:rPr>
          <w:lang w:val="en-GB"/>
        </w:rPr>
        <w:t xml:space="preserve">solely </w:t>
      </w:r>
      <w:r w:rsidRPr="00720C9E">
        <w:rPr>
          <w:lang w:val="en-GB"/>
        </w:rPr>
        <w:t xml:space="preserve">by </w:t>
      </w:r>
      <w:r w:rsidR="001908EF" w:rsidRPr="00720C9E">
        <w:rPr>
          <w:lang w:val="en-GB"/>
        </w:rPr>
        <w:t>cutting</w:t>
      </w:r>
      <w:r w:rsidRPr="00720C9E">
        <w:rPr>
          <w:lang w:val="en-GB"/>
        </w:rPr>
        <w:t xml:space="preserve"> expenditure, and that it will therefore be necessary to increase public budget revenues.</w:t>
      </w:r>
    </w:p>
    <w:p w14:paraId="3A1F9C97" w14:textId="565247A7" w:rsidR="00A657DE" w:rsidRPr="00720C9E" w:rsidRDefault="00EB72E2" w:rsidP="00A37CA3">
      <w:pPr>
        <w:jc w:val="both"/>
        <w:rPr>
          <w:lang w:val="en-GB"/>
        </w:rPr>
      </w:pPr>
      <w:r w:rsidRPr="00720C9E">
        <w:rPr>
          <w:lang w:val="en-GB"/>
        </w:rPr>
        <w:t xml:space="preserve">From the </w:t>
      </w:r>
      <w:r w:rsidR="001908EF" w:rsidRPr="00720C9E">
        <w:rPr>
          <w:lang w:val="en-GB"/>
        </w:rPr>
        <w:t>perspective</w:t>
      </w:r>
      <w:r w:rsidRPr="00720C9E">
        <w:rPr>
          <w:lang w:val="en-GB"/>
        </w:rPr>
        <w:t xml:space="preserve"> of long-term </w:t>
      </w:r>
      <w:r w:rsidR="001908EF" w:rsidRPr="00720C9E">
        <w:rPr>
          <w:lang w:val="en-GB"/>
        </w:rPr>
        <w:t xml:space="preserve">public finance </w:t>
      </w:r>
      <w:r w:rsidRPr="00720C9E">
        <w:rPr>
          <w:lang w:val="en-GB"/>
        </w:rPr>
        <w:t xml:space="preserve">sustainability, the CFC’s recommendation to work on adjusting the current pension system so that it is better able to face demographic change, which will </w:t>
      </w:r>
      <w:r w:rsidR="00080371" w:rsidRPr="00720C9E">
        <w:rPr>
          <w:lang w:val="en-GB"/>
        </w:rPr>
        <w:t>start</w:t>
      </w:r>
      <w:r w:rsidRPr="00720C9E">
        <w:rPr>
          <w:lang w:val="en-GB"/>
        </w:rPr>
        <w:t xml:space="preserve"> to have a very significant impact on public finances</w:t>
      </w:r>
      <w:r w:rsidR="00AE3E7C" w:rsidRPr="00720C9E">
        <w:rPr>
          <w:lang w:val="en-GB"/>
        </w:rPr>
        <w:t xml:space="preserve"> in </w:t>
      </w:r>
      <w:r w:rsidRPr="00720C9E">
        <w:rPr>
          <w:lang w:val="en-GB"/>
        </w:rPr>
        <w:t xml:space="preserve">the </w:t>
      </w:r>
      <w:r w:rsidR="00AE3E7C" w:rsidRPr="00720C9E">
        <w:rPr>
          <w:lang w:val="en-GB"/>
        </w:rPr>
        <w:t>20</w:t>
      </w:r>
      <w:r w:rsidRPr="00720C9E">
        <w:rPr>
          <w:lang w:val="en-GB"/>
        </w:rPr>
        <w:t>30s, continues to apply. The CFC</w:t>
      </w:r>
      <w:r w:rsidR="00306F72" w:rsidRPr="00720C9E">
        <w:rPr>
          <w:lang w:val="en-GB"/>
        </w:rPr>
        <w:t xml:space="preserve"> welcomes the fact </w:t>
      </w:r>
      <w:r w:rsidRPr="00720C9E">
        <w:rPr>
          <w:lang w:val="en-GB"/>
        </w:rPr>
        <w:t xml:space="preserve">that </w:t>
      </w:r>
      <w:r w:rsidR="00306F72" w:rsidRPr="00720C9E">
        <w:rPr>
          <w:lang w:val="en-GB"/>
        </w:rPr>
        <w:t>the first model-based calculations of possible parametric adjustments to the</w:t>
      </w:r>
      <w:r w:rsidR="003C7D8E" w:rsidRPr="00720C9E">
        <w:rPr>
          <w:lang w:val="en-GB"/>
        </w:rPr>
        <w:t xml:space="preserve"> pay-as-you-go </w:t>
      </w:r>
      <w:r w:rsidR="00306F72" w:rsidRPr="00720C9E">
        <w:rPr>
          <w:lang w:val="en-GB"/>
        </w:rPr>
        <w:t xml:space="preserve">system leading to </w:t>
      </w:r>
      <w:r w:rsidR="003C7D8E" w:rsidRPr="00720C9E">
        <w:rPr>
          <w:lang w:val="en-GB"/>
        </w:rPr>
        <w:t>a</w:t>
      </w:r>
      <w:r w:rsidR="00306F72" w:rsidRPr="00720C9E">
        <w:rPr>
          <w:lang w:val="en-GB"/>
        </w:rPr>
        <w:t xml:space="preserve"> reduction</w:t>
      </w:r>
      <w:r w:rsidR="003C7D8E" w:rsidRPr="00720C9E">
        <w:rPr>
          <w:lang w:val="en-GB"/>
        </w:rPr>
        <w:t xml:space="preserve"> in </w:t>
      </w:r>
      <w:r w:rsidR="00306F72" w:rsidRPr="00720C9E">
        <w:rPr>
          <w:lang w:val="en-GB"/>
        </w:rPr>
        <w:t>future financial imbalances</w:t>
      </w:r>
      <w:r w:rsidR="00280205" w:rsidRPr="00720C9E">
        <w:rPr>
          <w:lang w:val="en-GB"/>
        </w:rPr>
        <w:t xml:space="preserve"> have been </w:t>
      </w:r>
      <w:r w:rsidR="00306F72" w:rsidRPr="00720C9E">
        <w:rPr>
          <w:lang w:val="en-GB"/>
        </w:rPr>
        <w:t>presented</w:t>
      </w:r>
      <w:r w:rsidR="00280205" w:rsidRPr="00720C9E">
        <w:rPr>
          <w:lang w:val="en-GB"/>
        </w:rPr>
        <w:t xml:space="preserve"> in </w:t>
      </w:r>
      <w:r w:rsidRPr="00720C9E">
        <w:rPr>
          <w:lang w:val="en-GB"/>
        </w:rPr>
        <w:t>the Advisory Team</w:t>
      </w:r>
      <w:r w:rsidR="00280205" w:rsidRPr="00720C9E">
        <w:rPr>
          <w:lang w:val="en-GB"/>
        </w:rPr>
        <w:t xml:space="preserve"> to </w:t>
      </w:r>
      <w:r w:rsidRPr="00720C9E">
        <w:rPr>
          <w:lang w:val="en-GB"/>
        </w:rPr>
        <w:t xml:space="preserve">the Minister of Labour and Social Affairs. At the same time, however, the CFC believes that a significant modification of the </w:t>
      </w:r>
      <w:r w:rsidR="00D47ED0" w:rsidRPr="00720C9E">
        <w:rPr>
          <w:lang w:val="en-GB"/>
        </w:rPr>
        <w:t>“</w:t>
      </w:r>
      <w:r w:rsidRPr="00720C9E">
        <w:rPr>
          <w:lang w:val="en-GB"/>
        </w:rPr>
        <w:t>third pillar</w:t>
      </w:r>
      <w:r w:rsidR="00D47ED0" w:rsidRPr="00720C9E">
        <w:rPr>
          <w:lang w:val="en-GB"/>
        </w:rPr>
        <w:t>”</w:t>
      </w:r>
      <w:r w:rsidRPr="00720C9E">
        <w:rPr>
          <w:lang w:val="en-GB"/>
        </w:rPr>
        <w:t xml:space="preserve">, which </w:t>
      </w:r>
      <w:r w:rsidR="00803E41" w:rsidRPr="00720C9E">
        <w:rPr>
          <w:lang w:val="en-GB"/>
        </w:rPr>
        <w:t xml:space="preserve">to a large extent is not fit for purpose </w:t>
      </w:r>
      <w:r w:rsidRPr="00720C9E">
        <w:rPr>
          <w:lang w:val="en-GB"/>
        </w:rPr>
        <w:t>in its current form</w:t>
      </w:r>
      <w:r w:rsidR="00D47ED0" w:rsidRPr="00720C9E">
        <w:rPr>
          <w:lang w:val="en-GB"/>
        </w:rPr>
        <w:t>, should be an integral part of the reform steps</w:t>
      </w:r>
      <w:r w:rsidRPr="00720C9E">
        <w:rPr>
          <w:lang w:val="en-GB"/>
        </w:rPr>
        <w:t>. The main problems</w:t>
      </w:r>
      <w:r w:rsidR="00EC4EB4" w:rsidRPr="00720C9E">
        <w:rPr>
          <w:lang w:val="en-GB"/>
        </w:rPr>
        <w:t xml:space="preserve"> </w:t>
      </w:r>
      <w:r w:rsidR="003A3FD6" w:rsidRPr="00720C9E">
        <w:rPr>
          <w:lang w:val="en-GB"/>
        </w:rPr>
        <w:t>at present</w:t>
      </w:r>
      <w:r w:rsidRPr="00720C9E">
        <w:rPr>
          <w:lang w:val="en-GB"/>
        </w:rPr>
        <w:t xml:space="preserve"> include a very low rate of return on deposited funds and the fact that most people withdraw their</w:t>
      </w:r>
      <w:r w:rsidR="00363166" w:rsidRPr="00720C9E">
        <w:rPr>
          <w:lang w:val="en-GB"/>
        </w:rPr>
        <w:t xml:space="preserve"> savings </w:t>
      </w:r>
      <w:r w:rsidRPr="00720C9E">
        <w:rPr>
          <w:lang w:val="en-GB"/>
        </w:rPr>
        <w:t xml:space="preserve">as a lump sum and do not use them for regular monthly payments at retirement age. At the same time, the fees in the third pillar </w:t>
      </w:r>
      <w:r w:rsidR="00166581" w:rsidRPr="00720C9E">
        <w:rPr>
          <w:lang w:val="en-GB"/>
        </w:rPr>
        <w:t>are</w:t>
      </w:r>
      <w:r w:rsidRPr="00720C9E">
        <w:rPr>
          <w:lang w:val="en-GB"/>
        </w:rPr>
        <w:t xml:space="preserve"> higher </w:t>
      </w:r>
      <w:r w:rsidR="00950451">
        <w:rPr>
          <w:lang w:val="en-GB"/>
        </w:rPr>
        <w:t xml:space="preserve">than </w:t>
      </w:r>
      <w:r w:rsidRPr="00720C9E">
        <w:rPr>
          <w:lang w:val="en-GB"/>
        </w:rPr>
        <w:t>would</w:t>
      </w:r>
      <w:r w:rsidR="00734CF5" w:rsidRPr="00720C9E">
        <w:rPr>
          <w:lang w:val="en-GB"/>
        </w:rPr>
        <w:t xml:space="preserve"> </w:t>
      </w:r>
      <w:r w:rsidR="00D17AF3" w:rsidRPr="00720C9E">
        <w:rPr>
          <w:lang w:val="en-GB"/>
        </w:rPr>
        <w:t xml:space="preserve">be consistent with </w:t>
      </w:r>
      <w:r w:rsidRPr="00720C9E">
        <w:rPr>
          <w:lang w:val="en-GB"/>
        </w:rPr>
        <w:t>their conservative strategy and profitability. Unfortunately, no significant</w:t>
      </w:r>
      <w:r w:rsidR="0000298D" w:rsidRPr="00720C9E">
        <w:rPr>
          <w:lang w:val="en-GB"/>
        </w:rPr>
        <w:t xml:space="preserve"> adjustments </w:t>
      </w:r>
      <w:r w:rsidRPr="00720C9E">
        <w:rPr>
          <w:lang w:val="en-GB"/>
        </w:rPr>
        <w:t xml:space="preserve">to this pillar have been introduced to eliminate the above-mentioned fundamental defects. The changes </w:t>
      </w:r>
      <w:r w:rsidR="00B4006E" w:rsidRPr="00720C9E">
        <w:rPr>
          <w:lang w:val="en-GB"/>
        </w:rPr>
        <w:t xml:space="preserve">to the third pillar </w:t>
      </w:r>
      <w:r w:rsidRPr="00720C9E">
        <w:rPr>
          <w:lang w:val="en-GB"/>
        </w:rPr>
        <w:t>proposed so far</w:t>
      </w:r>
      <w:r w:rsidR="0000298D" w:rsidRPr="00720C9E">
        <w:rPr>
          <w:lang w:val="en-GB"/>
        </w:rPr>
        <w:t xml:space="preserve"> </w:t>
      </w:r>
      <w:r w:rsidRPr="00720C9E">
        <w:rPr>
          <w:lang w:val="en-GB"/>
        </w:rPr>
        <w:t xml:space="preserve">– the </w:t>
      </w:r>
      <w:r w:rsidR="0000298D" w:rsidRPr="00720C9E">
        <w:rPr>
          <w:lang w:val="en-GB"/>
        </w:rPr>
        <w:t>“</w:t>
      </w:r>
      <w:r w:rsidRPr="00720C9E">
        <w:rPr>
          <w:lang w:val="en-GB"/>
        </w:rPr>
        <w:t>investment pension account</w:t>
      </w:r>
      <w:r w:rsidR="0000298D" w:rsidRPr="00720C9E">
        <w:rPr>
          <w:lang w:val="en-GB"/>
        </w:rPr>
        <w:t>”</w:t>
      </w:r>
      <w:r w:rsidRPr="00720C9E">
        <w:rPr>
          <w:lang w:val="en-GB"/>
        </w:rPr>
        <w:t xml:space="preserve"> – would</w:t>
      </w:r>
      <w:r w:rsidR="00080371" w:rsidRPr="00720C9E">
        <w:rPr>
          <w:lang w:val="en-GB"/>
        </w:rPr>
        <w:t xml:space="preserve"> tend to </w:t>
      </w:r>
      <w:r w:rsidRPr="00720C9E">
        <w:rPr>
          <w:lang w:val="en-GB"/>
        </w:rPr>
        <w:t>exacerbate its existing problems.</w:t>
      </w:r>
    </w:p>
    <w:sectPr w:rsidR="00A657DE" w:rsidRPr="00720C9E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2181" w14:textId="77777777" w:rsidR="003F7706" w:rsidRDefault="003F7706">
      <w:pPr>
        <w:spacing w:after="0" w:line="240" w:lineRule="auto"/>
      </w:pPr>
      <w:r>
        <w:separator/>
      </w:r>
    </w:p>
  </w:endnote>
  <w:endnote w:type="continuationSeparator" w:id="0">
    <w:p w14:paraId="7A9149FD" w14:textId="77777777" w:rsidR="003F7706" w:rsidRDefault="003F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BCEB" w14:textId="77777777" w:rsidR="003F7706" w:rsidRDefault="003F7706">
      <w:pPr>
        <w:spacing w:after="0" w:line="240" w:lineRule="auto"/>
      </w:pPr>
      <w:r>
        <w:separator/>
      </w:r>
    </w:p>
  </w:footnote>
  <w:footnote w:type="continuationSeparator" w:id="0">
    <w:p w14:paraId="27445D3A" w14:textId="77777777" w:rsidR="003F7706" w:rsidRDefault="003F7706">
      <w:pPr>
        <w:spacing w:after="0" w:line="240" w:lineRule="auto"/>
      </w:pPr>
      <w:r>
        <w:continuationSeparator/>
      </w:r>
    </w:p>
  </w:footnote>
  <w:footnote w:id="1">
    <w:p w14:paraId="3AEA7B85" w14:textId="4DA7DC40" w:rsidR="00E82438" w:rsidRPr="003722D9" w:rsidRDefault="00E82438">
      <w:pPr>
        <w:pStyle w:val="Textpoznpodarou"/>
        <w:rPr>
          <w:lang w:val="en-GB"/>
        </w:rPr>
      </w:pPr>
      <w:r w:rsidRPr="003722D9">
        <w:rPr>
          <w:rStyle w:val="Znakapoznpodarou"/>
          <w:lang w:val="en-GB"/>
        </w:rPr>
        <w:footnoteRef/>
      </w:r>
      <w:r w:rsidRPr="003722D9">
        <w:rPr>
          <w:lang w:val="en-GB"/>
        </w:rPr>
        <w:t xml:space="preserve"> In the case of inflation, attention should be drawn to the threat of inflation expectations </w:t>
      </w:r>
      <w:r w:rsidR="000B4CC7" w:rsidRPr="003722D9">
        <w:rPr>
          <w:lang w:val="en-GB"/>
        </w:rPr>
        <w:t xml:space="preserve">becoming unanchored </w:t>
      </w:r>
      <w:r w:rsidRPr="003722D9">
        <w:rPr>
          <w:lang w:val="en-GB"/>
        </w:rPr>
        <w:t>and the related risk of a wage-</w:t>
      </w:r>
      <w:r w:rsidR="000B4CC7" w:rsidRPr="003722D9">
        <w:rPr>
          <w:lang w:val="en-GB"/>
        </w:rPr>
        <w:t xml:space="preserve">price </w:t>
      </w:r>
      <w:r w:rsidRPr="003722D9">
        <w:rPr>
          <w:lang w:val="en-GB"/>
        </w:rPr>
        <w:t>spiral</w:t>
      </w:r>
      <w:r w:rsidR="00385708">
        <w:rPr>
          <w:lang w:val="en-GB"/>
        </w:rPr>
        <w:t xml:space="preserve"> emerging</w:t>
      </w:r>
      <w:r w:rsidRPr="003722D9">
        <w:rPr>
          <w:lang w:val="en-GB"/>
        </w:rPr>
        <w:t xml:space="preserve">, which would mean the </w:t>
      </w:r>
      <w:r w:rsidR="001A1AED" w:rsidRPr="003722D9">
        <w:rPr>
          <w:lang w:val="en-GB"/>
        </w:rPr>
        <w:t xml:space="preserve">inflation </w:t>
      </w:r>
      <w:r w:rsidRPr="003722D9">
        <w:rPr>
          <w:lang w:val="en-GB"/>
        </w:rPr>
        <w:t>rate remain</w:t>
      </w:r>
      <w:r w:rsidR="00471B7A" w:rsidRPr="003722D9">
        <w:rPr>
          <w:lang w:val="en-GB"/>
        </w:rPr>
        <w:t>ing</w:t>
      </w:r>
      <w:r w:rsidRPr="003722D9">
        <w:rPr>
          <w:lang w:val="en-GB"/>
        </w:rPr>
        <w:t xml:space="preserve"> elevated for longer than previously assumed.</w:t>
      </w:r>
    </w:p>
  </w:footnote>
  <w:footnote w:id="2">
    <w:p w14:paraId="613201F3" w14:textId="0CA878C2" w:rsidR="00760891" w:rsidRPr="003722D9" w:rsidRDefault="00760891" w:rsidP="00760891">
      <w:pPr>
        <w:pStyle w:val="Textpoznpodarou"/>
        <w:rPr>
          <w:lang w:val="en-GB"/>
        </w:rPr>
      </w:pPr>
      <w:r w:rsidRPr="003722D9">
        <w:rPr>
          <w:rStyle w:val="Znakapoznpodarou"/>
          <w:lang w:val="en-GB"/>
        </w:rPr>
        <w:footnoteRef/>
      </w:r>
      <w:r w:rsidRPr="003722D9">
        <w:rPr>
          <w:lang w:val="en-GB"/>
        </w:rPr>
        <w:t xml:space="preserve"> MF CR (2022): </w:t>
      </w:r>
      <w:proofErr w:type="spellStart"/>
      <w:r w:rsidR="008765E4" w:rsidRPr="003722D9">
        <w:rPr>
          <w:i/>
          <w:iCs/>
          <w:lang w:val="en-GB"/>
        </w:rPr>
        <w:t>Zpráva</w:t>
      </w:r>
      <w:proofErr w:type="spellEnd"/>
      <w:r w:rsidR="008765E4" w:rsidRPr="003722D9">
        <w:rPr>
          <w:i/>
          <w:iCs/>
          <w:lang w:val="en-GB"/>
        </w:rPr>
        <w:t xml:space="preserve"> o </w:t>
      </w:r>
      <w:proofErr w:type="spellStart"/>
      <w:r w:rsidR="008765E4" w:rsidRPr="003722D9">
        <w:rPr>
          <w:i/>
          <w:iCs/>
          <w:lang w:val="en-GB"/>
        </w:rPr>
        <w:t>vývoji</w:t>
      </w:r>
      <w:proofErr w:type="spellEnd"/>
      <w:r w:rsidR="008765E4" w:rsidRPr="003722D9">
        <w:rPr>
          <w:i/>
          <w:iCs/>
          <w:lang w:val="en-GB"/>
        </w:rPr>
        <w:t xml:space="preserve"> </w:t>
      </w:r>
      <w:proofErr w:type="spellStart"/>
      <w:r w:rsidR="008765E4" w:rsidRPr="003722D9">
        <w:rPr>
          <w:i/>
          <w:iCs/>
          <w:lang w:val="en-GB"/>
        </w:rPr>
        <w:t>rozpočtového</w:t>
      </w:r>
      <w:proofErr w:type="spellEnd"/>
      <w:r w:rsidR="008765E4" w:rsidRPr="003722D9">
        <w:rPr>
          <w:i/>
          <w:iCs/>
          <w:lang w:val="en-GB"/>
        </w:rPr>
        <w:t xml:space="preserve"> </w:t>
      </w:r>
      <w:proofErr w:type="spellStart"/>
      <w:r w:rsidR="008765E4" w:rsidRPr="003722D9">
        <w:rPr>
          <w:i/>
          <w:iCs/>
          <w:lang w:val="en-GB"/>
        </w:rPr>
        <w:t>hospodaření</w:t>
      </w:r>
      <w:proofErr w:type="spellEnd"/>
      <w:r w:rsidR="008765E4" w:rsidRPr="003722D9">
        <w:rPr>
          <w:i/>
          <w:iCs/>
          <w:lang w:val="en-GB"/>
        </w:rPr>
        <w:t xml:space="preserve"> </w:t>
      </w:r>
      <w:proofErr w:type="spellStart"/>
      <w:r w:rsidR="008765E4" w:rsidRPr="003722D9">
        <w:rPr>
          <w:i/>
          <w:iCs/>
          <w:lang w:val="en-GB"/>
        </w:rPr>
        <w:t>obcí</w:t>
      </w:r>
      <w:proofErr w:type="spellEnd"/>
      <w:r w:rsidR="008765E4" w:rsidRPr="003722D9">
        <w:rPr>
          <w:i/>
          <w:iCs/>
          <w:lang w:val="en-GB"/>
        </w:rPr>
        <w:t xml:space="preserve">, </w:t>
      </w:r>
      <w:proofErr w:type="spellStart"/>
      <w:r w:rsidR="008765E4" w:rsidRPr="003722D9">
        <w:rPr>
          <w:i/>
          <w:iCs/>
          <w:lang w:val="en-GB"/>
        </w:rPr>
        <w:t>dobrovolných</w:t>
      </w:r>
      <w:proofErr w:type="spellEnd"/>
      <w:r w:rsidR="008765E4" w:rsidRPr="003722D9">
        <w:rPr>
          <w:i/>
          <w:iCs/>
          <w:lang w:val="en-GB"/>
        </w:rPr>
        <w:t xml:space="preserve"> </w:t>
      </w:r>
      <w:proofErr w:type="spellStart"/>
      <w:r w:rsidR="008765E4" w:rsidRPr="003722D9">
        <w:rPr>
          <w:i/>
          <w:iCs/>
          <w:lang w:val="en-GB"/>
        </w:rPr>
        <w:t>svazků</w:t>
      </w:r>
      <w:proofErr w:type="spellEnd"/>
      <w:r w:rsidR="008765E4" w:rsidRPr="003722D9">
        <w:rPr>
          <w:i/>
          <w:iCs/>
          <w:lang w:val="en-GB"/>
        </w:rPr>
        <w:t xml:space="preserve"> </w:t>
      </w:r>
      <w:proofErr w:type="spellStart"/>
      <w:r w:rsidR="008765E4" w:rsidRPr="003722D9">
        <w:rPr>
          <w:i/>
          <w:iCs/>
          <w:lang w:val="en-GB"/>
        </w:rPr>
        <w:t>obcí</w:t>
      </w:r>
      <w:proofErr w:type="spellEnd"/>
      <w:r w:rsidR="008765E4" w:rsidRPr="003722D9">
        <w:rPr>
          <w:i/>
          <w:iCs/>
          <w:lang w:val="en-GB"/>
        </w:rPr>
        <w:t xml:space="preserve"> a </w:t>
      </w:r>
      <w:proofErr w:type="spellStart"/>
      <w:r w:rsidR="008765E4" w:rsidRPr="003722D9">
        <w:rPr>
          <w:i/>
          <w:iCs/>
          <w:lang w:val="en-GB"/>
        </w:rPr>
        <w:t>krajů</w:t>
      </w:r>
      <w:proofErr w:type="spellEnd"/>
      <w:r w:rsidR="008765E4" w:rsidRPr="003722D9">
        <w:rPr>
          <w:i/>
          <w:iCs/>
          <w:lang w:val="en-GB"/>
        </w:rPr>
        <w:t xml:space="preserve"> k 30. 9. 2022</w:t>
      </w:r>
      <w:r w:rsidR="008765E4" w:rsidRPr="003722D9">
        <w:rPr>
          <w:lang w:val="en-GB"/>
        </w:rPr>
        <w:t xml:space="preserve"> [</w:t>
      </w:r>
      <w:r w:rsidRPr="003722D9">
        <w:rPr>
          <w:i/>
          <w:iCs/>
          <w:lang w:val="en-GB"/>
        </w:rPr>
        <w:t>Report on the Budget</w:t>
      </w:r>
      <w:r w:rsidR="00823722" w:rsidRPr="003722D9">
        <w:rPr>
          <w:i/>
          <w:iCs/>
          <w:lang w:val="en-GB"/>
        </w:rPr>
        <w:t>s</w:t>
      </w:r>
      <w:r w:rsidRPr="003722D9">
        <w:rPr>
          <w:i/>
          <w:iCs/>
          <w:lang w:val="en-GB"/>
        </w:rPr>
        <w:t xml:space="preserve"> of Municipalities, Voluntary Unions of Municipalities and Regions as of 30 September 2022</w:t>
      </w:r>
      <w:r w:rsidRPr="003722D9">
        <w:rPr>
          <w:lang w:val="en-GB"/>
        </w:rPr>
        <w:t>,</w:t>
      </w:r>
      <w:r w:rsidR="008765E4" w:rsidRPr="003722D9">
        <w:rPr>
          <w:lang w:val="en-GB"/>
        </w:rPr>
        <w:t xml:space="preserve"> in </w:t>
      </w:r>
      <w:r w:rsidR="00DD4835" w:rsidRPr="003722D9">
        <w:rPr>
          <w:lang w:val="en-GB"/>
        </w:rPr>
        <w:t>Czech</w:t>
      </w:r>
      <w:r w:rsidR="008765E4" w:rsidRPr="003722D9">
        <w:rPr>
          <w:lang w:val="en-GB"/>
        </w:rPr>
        <w:t xml:space="preserve"> only]</w:t>
      </w:r>
      <w:r w:rsidRPr="003722D9">
        <w:rPr>
          <w:lang w:val="en-GB"/>
        </w:rPr>
        <w:t xml:space="preserve"> https://www.mfcr.cz/cs/verejny-sektor/uzemni-rozpocty/hospodareni-obci/mesicni-zpravy-o-hospodareni-uzemnich-ro/2022/zprava-o-vyvoji-rozpoctoveho-hospodareni-49412</w:t>
      </w:r>
    </w:p>
  </w:footnote>
  <w:footnote w:id="3">
    <w:p w14:paraId="63C2271E" w14:textId="4C3F6935" w:rsidR="001A1F0D" w:rsidRPr="003722D9" w:rsidRDefault="001A1F0D">
      <w:pPr>
        <w:pStyle w:val="Textpoznpodarou"/>
        <w:rPr>
          <w:lang w:val="en-GB"/>
        </w:rPr>
      </w:pPr>
      <w:r w:rsidRPr="003722D9">
        <w:rPr>
          <w:rStyle w:val="Znakapoznpodarou"/>
          <w:lang w:val="en-GB"/>
        </w:rPr>
        <w:footnoteRef/>
      </w:r>
      <w:r w:rsidRPr="003722D9">
        <w:rPr>
          <w:lang w:val="en-GB"/>
        </w:rPr>
        <w:t xml:space="preserve"> For more details on this issue, see CFC (2022): </w:t>
      </w:r>
      <w:proofErr w:type="spellStart"/>
      <w:r w:rsidR="00D743DA" w:rsidRPr="003722D9">
        <w:rPr>
          <w:i/>
          <w:iCs/>
          <w:lang w:val="en-GB"/>
        </w:rPr>
        <w:t>Vyjádření</w:t>
      </w:r>
      <w:proofErr w:type="spellEnd"/>
      <w:r w:rsidR="00D743DA" w:rsidRPr="003722D9">
        <w:rPr>
          <w:i/>
          <w:iCs/>
          <w:lang w:val="en-GB"/>
        </w:rPr>
        <w:t xml:space="preserve"> </w:t>
      </w:r>
      <w:proofErr w:type="spellStart"/>
      <w:r w:rsidR="00D743DA" w:rsidRPr="003722D9">
        <w:rPr>
          <w:i/>
          <w:iCs/>
          <w:lang w:val="en-GB"/>
        </w:rPr>
        <w:t>Národní</w:t>
      </w:r>
      <w:proofErr w:type="spellEnd"/>
      <w:r w:rsidR="00D743DA" w:rsidRPr="003722D9">
        <w:rPr>
          <w:i/>
          <w:iCs/>
          <w:lang w:val="en-GB"/>
        </w:rPr>
        <w:t xml:space="preserve"> </w:t>
      </w:r>
      <w:proofErr w:type="spellStart"/>
      <w:r w:rsidR="00D743DA" w:rsidRPr="003722D9">
        <w:rPr>
          <w:i/>
          <w:iCs/>
          <w:lang w:val="en-GB"/>
        </w:rPr>
        <w:t>rozpočtové</w:t>
      </w:r>
      <w:proofErr w:type="spellEnd"/>
      <w:r w:rsidR="00D743DA" w:rsidRPr="003722D9">
        <w:rPr>
          <w:i/>
          <w:iCs/>
          <w:lang w:val="en-GB"/>
        </w:rPr>
        <w:t xml:space="preserve"> </w:t>
      </w:r>
      <w:proofErr w:type="spellStart"/>
      <w:r w:rsidR="00D743DA" w:rsidRPr="003722D9">
        <w:rPr>
          <w:i/>
          <w:iCs/>
          <w:lang w:val="en-GB"/>
        </w:rPr>
        <w:t>rady</w:t>
      </w:r>
      <w:proofErr w:type="spellEnd"/>
      <w:r w:rsidR="00D743DA" w:rsidRPr="003722D9">
        <w:rPr>
          <w:i/>
          <w:iCs/>
          <w:lang w:val="en-GB"/>
        </w:rPr>
        <w:t xml:space="preserve"> k </w:t>
      </w:r>
      <w:proofErr w:type="spellStart"/>
      <w:r w:rsidR="00D743DA" w:rsidRPr="003722D9">
        <w:rPr>
          <w:i/>
          <w:iCs/>
          <w:lang w:val="en-GB"/>
        </w:rPr>
        <w:t>návrhu</w:t>
      </w:r>
      <w:proofErr w:type="spellEnd"/>
      <w:r w:rsidR="00D743DA" w:rsidRPr="003722D9">
        <w:rPr>
          <w:i/>
          <w:iCs/>
          <w:lang w:val="en-GB"/>
        </w:rPr>
        <w:t xml:space="preserve"> </w:t>
      </w:r>
      <w:proofErr w:type="spellStart"/>
      <w:r w:rsidR="00D743DA" w:rsidRPr="003722D9">
        <w:rPr>
          <w:i/>
          <w:iCs/>
          <w:lang w:val="en-GB"/>
        </w:rPr>
        <w:t>státního</w:t>
      </w:r>
      <w:proofErr w:type="spellEnd"/>
      <w:r w:rsidR="00D743DA" w:rsidRPr="003722D9">
        <w:rPr>
          <w:i/>
          <w:iCs/>
          <w:lang w:val="en-GB"/>
        </w:rPr>
        <w:t xml:space="preserve"> </w:t>
      </w:r>
      <w:proofErr w:type="spellStart"/>
      <w:r w:rsidR="00D743DA" w:rsidRPr="003722D9">
        <w:rPr>
          <w:i/>
          <w:iCs/>
          <w:lang w:val="en-GB"/>
        </w:rPr>
        <w:t>rozpočtu</w:t>
      </w:r>
      <w:proofErr w:type="spellEnd"/>
      <w:r w:rsidR="00D743DA" w:rsidRPr="003722D9">
        <w:rPr>
          <w:i/>
          <w:iCs/>
          <w:lang w:val="en-GB"/>
        </w:rPr>
        <w:t xml:space="preserve"> </w:t>
      </w:r>
      <w:proofErr w:type="spellStart"/>
      <w:r w:rsidR="00D743DA" w:rsidRPr="003722D9">
        <w:rPr>
          <w:i/>
          <w:iCs/>
          <w:lang w:val="en-GB"/>
        </w:rPr>
        <w:t>na</w:t>
      </w:r>
      <w:proofErr w:type="spellEnd"/>
      <w:r w:rsidR="00D743DA" w:rsidRPr="003722D9">
        <w:rPr>
          <w:i/>
          <w:iCs/>
          <w:lang w:val="en-GB"/>
        </w:rPr>
        <w:t xml:space="preserve"> </w:t>
      </w:r>
      <w:proofErr w:type="spellStart"/>
      <w:r w:rsidR="00D743DA" w:rsidRPr="003722D9">
        <w:rPr>
          <w:i/>
          <w:iCs/>
          <w:lang w:val="en-GB"/>
        </w:rPr>
        <w:t>rok</w:t>
      </w:r>
      <w:proofErr w:type="spellEnd"/>
      <w:r w:rsidR="00D743DA" w:rsidRPr="003722D9">
        <w:rPr>
          <w:i/>
          <w:iCs/>
          <w:lang w:val="en-GB"/>
        </w:rPr>
        <w:t xml:space="preserve"> 2023</w:t>
      </w:r>
      <w:r w:rsidR="00D743DA" w:rsidRPr="003722D9">
        <w:rPr>
          <w:lang w:val="en-GB"/>
        </w:rPr>
        <w:t xml:space="preserve"> [</w:t>
      </w:r>
      <w:r w:rsidRPr="003722D9">
        <w:rPr>
          <w:i/>
          <w:iCs/>
          <w:lang w:val="en-GB"/>
        </w:rPr>
        <w:t>Statement of the Czech Fiscal Council on the Draft State Budget for 2023</w:t>
      </w:r>
      <w:r w:rsidR="005B5DC2" w:rsidRPr="003722D9">
        <w:rPr>
          <w:lang w:val="en-GB"/>
        </w:rPr>
        <w:t>, in Czech only</w:t>
      </w:r>
      <w:r w:rsidR="00D743DA" w:rsidRPr="003722D9">
        <w:rPr>
          <w:lang w:val="en-GB"/>
        </w:rPr>
        <w:t>]</w:t>
      </w:r>
      <w:r w:rsidRPr="003722D9">
        <w:rPr>
          <w:lang w:val="en-GB"/>
        </w:rPr>
        <w:t>, https://unrr.cz/vyjadreni-nrr-k-navrhu-statniho-rozpoctu-na-rok-2023/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9C9C" w14:textId="77777777" w:rsidR="00A657DE" w:rsidRDefault="00A657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DE"/>
    <w:rsid w:val="0000298D"/>
    <w:rsid w:val="000037EC"/>
    <w:rsid w:val="00005537"/>
    <w:rsid w:val="00035117"/>
    <w:rsid w:val="00041382"/>
    <w:rsid w:val="00060A86"/>
    <w:rsid w:val="000742AC"/>
    <w:rsid w:val="00080371"/>
    <w:rsid w:val="00085984"/>
    <w:rsid w:val="00091E30"/>
    <w:rsid w:val="00093EDF"/>
    <w:rsid w:val="000942AC"/>
    <w:rsid w:val="000B4CC7"/>
    <w:rsid w:val="000C16ED"/>
    <w:rsid w:val="000C1E40"/>
    <w:rsid w:val="000C7289"/>
    <w:rsid w:val="000D176C"/>
    <w:rsid w:val="000D27B9"/>
    <w:rsid w:val="000E62AB"/>
    <w:rsid w:val="000F27C2"/>
    <w:rsid w:val="000F3314"/>
    <w:rsid w:val="001111D9"/>
    <w:rsid w:val="001410CA"/>
    <w:rsid w:val="001460F4"/>
    <w:rsid w:val="00162553"/>
    <w:rsid w:val="00166581"/>
    <w:rsid w:val="001676AB"/>
    <w:rsid w:val="00176907"/>
    <w:rsid w:val="001775EF"/>
    <w:rsid w:val="00177DE0"/>
    <w:rsid w:val="0018009D"/>
    <w:rsid w:val="00184090"/>
    <w:rsid w:val="001908EF"/>
    <w:rsid w:val="001A1AED"/>
    <w:rsid w:val="001A1F0D"/>
    <w:rsid w:val="001B64DF"/>
    <w:rsid w:val="001C1140"/>
    <w:rsid w:val="001C60E0"/>
    <w:rsid w:val="001F10A0"/>
    <w:rsid w:val="002118DD"/>
    <w:rsid w:val="00242F02"/>
    <w:rsid w:val="0025007A"/>
    <w:rsid w:val="00260E6B"/>
    <w:rsid w:val="00277797"/>
    <w:rsid w:val="00280205"/>
    <w:rsid w:val="00296AB5"/>
    <w:rsid w:val="002A37AD"/>
    <w:rsid w:val="002B7016"/>
    <w:rsid w:val="002E5695"/>
    <w:rsid w:val="00306F72"/>
    <w:rsid w:val="0031398E"/>
    <w:rsid w:val="00323CDB"/>
    <w:rsid w:val="003249EB"/>
    <w:rsid w:val="00340D81"/>
    <w:rsid w:val="00340F99"/>
    <w:rsid w:val="00343A1B"/>
    <w:rsid w:val="00363166"/>
    <w:rsid w:val="00366108"/>
    <w:rsid w:val="0036788F"/>
    <w:rsid w:val="00371979"/>
    <w:rsid w:val="003722D9"/>
    <w:rsid w:val="0037275A"/>
    <w:rsid w:val="00385708"/>
    <w:rsid w:val="00396D31"/>
    <w:rsid w:val="003A3FD6"/>
    <w:rsid w:val="003B3D80"/>
    <w:rsid w:val="003C5727"/>
    <w:rsid w:val="003C7D8E"/>
    <w:rsid w:val="003D1800"/>
    <w:rsid w:val="003F6FE7"/>
    <w:rsid w:val="003F7706"/>
    <w:rsid w:val="0040440E"/>
    <w:rsid w:val="004231AC"/>
    <w:rsid w:val="00446661"/>
    <w:rsid w:val="00447704"/>
    <w:rsid w:val="0045732B"/>
    <w:rsid w:val="004613F4"/>
    <w:rsid w:val="004714B3"/>
    <w:rsid w:val="00471B7A"/>
    <w:rsid w:val="004820F0"/>
    <w:rsid w:val="00484E0B"/>
    <w:rsid w:val="004A08F3"/>
    <w:rsid w:val="004F35F0"/>
    <w:rsid w:val="00501741"/>
    <w:rsid w:val="00504CDF"/>
    <w:rsid w:val="005164EA"/>
    <w:rsid w:val="005167DB"/>
    <w:rsid w:val="00524921"/>
    <w:rsid w:val="005302B7"/>
    <w:rsid w:val="00531BC1"/>
    <w:rsid w:val="005572A5"/>
    <w:rsid w:val="00573C64"/>
    <w:rsid w:val="005851EE"/>
    <w:rsid w:val="00587951"/>
    <w:rsid w:val="00596FA5"/>
    <w:rsid w:val="005B5DC2"/>
    <w:rsid w:val="005C60DA"/>
    <w:rsid w:val="005D4A94"/>
    <w:rsid w:val="00603D36"/>
    <w:rsid w:val="006266A1"/>
    <w:rsid w:val="006470C3"/>
    <w:rsid w:val="00661D27"/>
    <w:rsid w:val="00663A06"/>
    <w:rsid w:val="0066747E"/>
    <w:rsid w:val="006675CC"/>
    <w:rsid w:val="00686793"/>
    <w:rsid w:val="006B3177"/>
    <w:rsid w:val="006B5D00"/>
    <w:rsid w:val="006C0740"/>
    <w:rsid w:val="006C33F9"/>
    <w:rsid w:val="006C3557"/>
    <w:rsid w:val="006C3F15"/>
    <w:rsid w:val="006D755E"/>
    <w:rsid w:val="006F07B0"/>
    <w:rsid w:val="006F3114"/>
    <w:rsid w:val="00712F0E"/>
    <w:rsid w:val="00720C9E"/>
    <w:rsid w:val="00734CF5"/>
    <w:rsid w:val="007535E9"/>
    <w:rsid w:val="00753F4C"/>
    <w:rsid w:val="00760001"/>
    <w:rsid w:val="00760891"/>
    <w:rsid w:val="00774EFD"/>
    <w:rsid w:val="00787A6D"/>
    <w:rsid w:val="00793726"/>
    <w:rsid w:val="007A00A2"/>
    <w:rsid w:val="007A4F66"/>
    <w:rsid w:val="007B6AF7"/>
    <w:rsid w:val="007B7422"/>
    <w:rsid w:val="007C70CA"/>
    <w:rsid w:val="007C7DA6"/>
    <w:rsid w:val="007E3901"/>
    <w:rsid w:val="00800931"/>
    <w:rsid w:val="00803C7A"/>
    <w:rsid w:val="00803E41"/>
    <w:rsid w:val="008107A1"/>
    <w:rsid w:val="008164F0"/>
    <w:rsid w:val="00821381"/>
    <w:rsid w:val="00823722"/>
    <w:rsid w:val="008302A9"/>
    <w:rsid w:val="00836E5D"/>
    <w:rsid w:val="00843FB2"/>
    <w:rsid w:val="0084533C"/>
    <w:rsid w:val="008460C0"/>
    <w:rsid w:val="0086352E"/>
    <w:rsid w:val="00873534"/>
    <w:rsid w:val="008765E4"/>
    <w:rsid w:val="008A4C5F"/>
    <w:rsid w:val="008C1F1E"/>
    <w:rsid w:val="008F18D7"/>
    <w:rsid w:val="008F55FF"/>
    <w:rsid w:val="009353C1"/>
    <w:rsid w:val="00936984"/>
    <w:rsid w:val="00950451"/>
    <w:rsid w:val="00950F73"/>
    <w:rsid w:val="009644DC"/>
    <w:rsid w:val="00977F8C"/>
    <w:rsid w:val="00984C98"/>
    <w:rsid w:val="009B7840"/>
    <w:rsid w:val="009C1B8F"/>
    <w:rsid w:val="009C75F0"/>
    <w:rsid w:val="009E1DA9"/>
    <w:rsid w:val="009F69AE"/>
    <w:rsid w:val="009F7AE0"/>
    <w:rsid w:val="00A2150B"/>
    <w:rsid w:val="00A36FD9"/>
    <w:rsid w:val="00A37CA3"/>
    <w:rsid w:val="00A432C9"/>
    <w:rsid w:val="00A657DE"/>
    <w:rsid w:val="00A90B70"/>
    <w:rsid w:val="00AB7826"/>
    <w:rsid w:val="00AC6877"/>
    <w:rsid w:val="00AC7872"/>
    <w:rsid w:val="00AE1E78"/>
    <w:rsid w:val="00AE226E"/>
    <w:rsid w:val="00AE3E7C"/>
    <w:rsid w:val="00AF659F"/>
    <w:rsid w:val="00B152B4"/>
    <w:rsid w:val="00B30AB5"/>
    <w:rsid w:val="00B4006E"/>
    <w:rsid w:val="00B53363"/>
    <w:rsid w:val="00B54389"/>
    <w:rsid w:val="00B96A65"/>
    <w:rsid w:val="00B9742D"/>
    <w:rsid w:val="00BC6F7B"/>
    <w:rsid w:val="00BD6BB1"/>
    <w:rsid w:val="00BE0E30"/>
    <w:rsid w:val="00C01706"/>
    <w:rsid w:val="00C15ED5"/>
    <w:rsid w:val="00C20E5C"/>
    <w:rsid w:val="00C37001"/>
    <w:rsid w:val="00C508A7"/>
    <w:rsid w:val="00C53D67"/>
    <w:rsid w:val="00C66F64"/>
    <w:rsid w:val="00C82EAC"/>
    <w:rsid w:val="00C83ACE"/>
    <w:rsid w:val="00C85552"/>
    <w:rsid w:val="00CA59DC"/>
    <w:rsid w:val="00CB548D"/>
    <w:rsid w:val="00CB77DC"/>
    <w:rsid w:val="00CC5E73"/>
    <w:rsid w:val="00CE563B"/>
    <w:rsid w:val="00CE5F0B"/>
    <w:rsid w:val="00CF23E9"/>
    <w:rsid w:val="00D02D1F"/>
    <w:rsid w:val="00D0503A"/>
    <w:rsid w:val="00D17AF3"/>
    <w:rsid w:val="00D22AC5"/>
    <w:rsid w:val="00D47ED0"/>
    <w:rsid w:val="00D53EDF"/>
    <w:rsid w:val="00D546CD"/>
    <w:rsid w:val="00D5707C"/>
    <w:rsid w:val="00D6043B"/>
    <w:rsid w:val="00D64D7D"/>
    <w:rsid w:val="00D66E63"/>
    <w:rsid w:val="00D743DA"/>
    <w:rsid w:val="00D80642"/>
    <w:rsid w:val="00DB054E"/>
    <w:rsid w:val="00DB677C"/>
    <w:rsid w:val="00DD2873"/>
    <w:rsid w:val="00DD4835"/>
    <w:rsid w:val="00DF19C5"/>
    <w:rsid w:val="00E21AAE"/>
    <w:rsid w:val="00E24AC9"/>
    <w:rsid w:val="00E435B5"/>
    <w:rsid w:val="00E5785F"/>
    <w:rsid w:val="00E82438"/>
    <w:rsid w:val="00E93B55"/>
    <w:rsid w:val="00E94889"/>
    <w:rsid w:val="00EB72E2"/>
    <w:rsid w:val="00EC4EB4"/>
    <w:rsid w:val="00EC7EC5"/>
    <w:rsid w:val="00EE7E6E"/>
    <w:rsid w:val="00F02DD6"/>
    <w:rsid w:val="00F108ED"/>
    <w:rsid w:val="00F14231"/>
    <w:rsid w:val="00F251C1"/>
    <w:rsid w:val="00F3652A"/>
    <w:rsid w:val="00F36FB9"/>
    <w:rsid w:val="00F5639F"/>
    <w:rsid w:val="00F64200"/>
    <w:rsid w:val="00F76856"/>
    <w:rsid w:val="00F802C0"/>
    <w:rsid w:val="00FA2EEC"/>
    <w:rsid w:val="00FA3C0B"/>
    <w:rsid w:val="00FE5ADE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9C7B"/>
  <w15:docId w15:val="{F3970D07-9D97-46C0-923E-0FF1E703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48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48B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E48BD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005D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5DE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05DE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DE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195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86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04B"/>
  </w:style>
  <w:style w:type="paragraph" w:styleId="Zpat">
    <w:name w:val="footer"/>
    <w:basedOn w:val="Normln"/>
    <w:link w:val="ZpatChar"/>
    <w:uiPriority w:val="99"/>
    <w:unhideWhenUsed/>
    <w:rsid w:val="00986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04B"/>
  </w:style>
  <w:style w:type="character" w:styleId="Hypertextovodkaz">
    <w:name w:val="Hyperlink"/>
    <w:basedOn w:val="Standardnpsmoodstavce"/>
    <w:uiPriority w:val="99"/>
    <w:unhideWhenUsed/>
    <w:rsid w:val="007F250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F50E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37D7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66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cS4NToyz4iK9pbqbxJgb7D6bcg==">AMUW2mUZduUunPGERv138/pnrgQxvAFhO3k/5+y5KXnrEmzUR74d3Ybvds343I5UL9z2djwsVdXsFYnlI7U4QQB9R5HKBMjECt2TDBYencGfnAK7zgj5F94ZGbGrKFeuTLmoFeRZ5b90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5" ma:contentTypeDescription="Vytvoří nový dokument" ma:contentTypeScope="" ma:versionID="169273b37c202d58a74fbf1aef688359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815a40e9a6bcd89e07f72754b00d7929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4bc8ca8-2ac0-42bc-83ca-496132f89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c55ddc-0624-46ab-8401-1a097ea410e3}" ma:internalName="TaxCatchAll" ma:showField="CatchAllData" ma:web="54c68d60-7d63-4002-8e14-514344196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09f60-37ca-4bd5-8e74-fea7cc6b8b2a">
      <Terms xmlns="http://schemas.microsoft.com/office/infopath/2007/PartnerControls"/>
    </lcf76f155ced4ddcb4097134ff3c332f>
    <TaxCatchAll xmlns="54c68d60-7d63-4002-8e14-5143441963c5" xsi:nil="true"/>
  </documentManagement>
</p:properties>
</file>

<file path=customXml/itemProps1.xml><?xml version="1.0" encoding="utf-8"?>
<ds:datastoreItem xmlns:ds="http://schemas.openxmlformats.org/officeDocument/2006/customXml" ds:itemID="{08863373-3357-442B-9AF8-FB59610BB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094E4E0-BA98-4E04-B964-2C85D68C8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61A0C-5FAB-4831-8B80-BA4FF6AA9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f60-37ca-4bd5-8e74-fea7cc6b8b2a"/>
    <ds:schemaRef ds:uri="54c68d60-7d63-4002-8e14-514344196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8BBA72-B3A5-48BC-9C56-439F1E43BEEE}">
  <ds:schemaRefs>
    <ds:schemaRef ds:uri="http://schemas.microsoft.com/office/2006/metadata/properties"/>
    <ds:schemaRef ds:uri="http://schemas.microsoft.com/office/infopath/2007/PartnerControls"/>
    <ds:schemaRef ds:uri="03d09f60-37ca-4bd5-8e74-fea7cc6b8b2a"/>
    <ds:schemaRef ds:uri="54c68d60-7d63-4002-8e14-514344196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1344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Legová Ilona</dc:creator>
  <cp:lastModifiedBy>Andrea Trudičová</cp:lastModifiedBy>
  <cp:revision>179</cp:revision>
  <cp:lastPrinted>2022-12-07T17:41:00Z</cp:lastPrinted>
  <dcterms:created xsi:type="dcterms:W3CDTF">2022-12-22T10:28:00Z</dcterms:created>
  <dcterms:modified xsi:type="dcterms:W3CDTF">2023-01-01T09:15:00Z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  <property fmtid="{D5CDD505-2E9C-101B-9397-08002B2CF9AE}" pid="3" name="MediaServiceImageTags">
    <vt:lpwstr/>
  </property>
</Properties>
</file>